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BAF9" w14:textId="77777777" w:rsidR="00040C3A" w:rsidRPr="00603FAB" w:rsidRDefault="00D306D1" w:rsidP="00603FAB">
      <w:pPr>
        <w:jc w:val="both"/>
        <w:rPr>
          <w:rFonts w:ascii="Cambria" w:hAnsi="Cambria" w:cs="Univers"/>
          <w:b/>
          <w:bCs/>
          <w:sz w:val="22"/>
          <w:szCs w:val="22"/>
          <w:lang w:val="es-ES_tradnl"/>
        </w:rPr>
      </w:pPr>
      <w:r w:rsidRPr="00603FAB">
        <w:rPr>
          <w:rFonts w:ascii="Cambria" w:hAnsi="Cambria"/>
          <w:noProof/>
          <w:sz w:val="22"/>
          <w:szCs w:val="22"/>
        </w:rPr>
        <mc:AlternateContent>
          <mc:Choice Requires="wps">
            <w:drawing>
              <wp:anchor distT="0" distB="0" distL="114300" distR="114300" simplePos="0" relativeHeight="251661311" behindDoc="0" locked="0" layoutInCell="1" allowOverlap="1" wp14:anchorId="2D6E8014" wp14:editId="033438E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16D2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603FAB">
        <w:rPr>
          <w:rFonts w:ascii="Cambria" w:hAnsi="Cambria"/>
          <w:noProof/>
          <w:sz w:val="22"/>
          <w:szCs w:val="22"/>
        </w:rPr>
        <mc:AlternateContent>
          <mc:Choice Requires="wps">
            <w:drawing>
              <wp:anchor distT="0" distB="0" distL="114300" distR="114300" simplePos="0" relativeHeight="251673600" behindDoc="0" locked="0" layoutInCell="1" allowOverlap="1" wp14:anchorId="05772A18" wp14:editId="4796951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2AB44D" w14:textId="77777777" w:rsidR="008D0786" w:rsidRDefault="008D0786" w:rsidP="00AE5488">
                            <w:r>
                              <w:rPr>
                                <w:noProof/>
                              </w:rPr>
                              <w:drawing>
                                <wp:inline distT="0" distB="0" distL="0" distR="0" wp14:anchorId="675F203E" wp14:editId="4764D72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72A1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92AB44D" w14:textId="77777777" w:rsidR="008D0786" w:rsidRDefault="008D0786" w:rsidP="00AE5488">
                      <w:r>
                        <w:rPr>
                          <w:noProof/>
                        </w:rPr>
                        <w:drawing>
                          <wp:inline distT="0" distB="0" distL="0" distR="0" wp14:anchorId="675F203E" wp14:editId="4764D72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6D49A717" w14:textId="77777777" w:rsidR="00040C3A" w:rsidRPr="00603FAB" w:rsidRDefault="00040C3A" w:rsidP="00603FAB">
      <w:pPr>
        <w:tabs>
          <w:tab w:val="center" w:pos="5400"/>
        </w:tabs>
        <w:suppressAutoHyphens/>
        <w:jc w:val="both"/>
        <w:rPr>
          <w:rFonts w:ascii="Cambria" w:hAnsi="Cambria"/>
          <w:sz w:val="22"/>
          <w:szCs w:val="22"/>
          <w:lang w:val="es-ES"/>
        </w:rPr>
      </w:pPr>
    </w:p>
    <w:p w14:paraId="3D9C05E2" w14:textId="77777777" w:rsidR="00040C3A" w:rsidRPr="00603FAB" w:rsidRDefault="00040C3A" w:rsidP="00603FAB">
      <w:pPr>
        <w:tabs>
          <w:tab w:val="center" w:pos="5400"/>
        </w:tabs>
        <w:suppressAutoHyphens/>
        <w:jc w:val="both"/>
        <w:rPr>
          <w:rFonts w:ascii="Cambria" w:hAnsi="Cambria"/>
          <w:sz w:val="22"/>
          <w:szCs w:val="22"/>
          <w:lang w:val="es-ES"/>
        </w:rPr>
      </w:pPr>
    </w:p>
    <w:p w14:paraId="259A7191" w14:textId="77777777" w:rsidR="005128E4" w:rsidRPr="00603FAB" w:rsidRDefault="005128E4" w:rsidP="00603FAB">
      <w:pPr>
        <w:tabs>
          <w:tab w:val="center" w:pos="5400"/>
        </w:tabs>
        <w:suppressAutoHyphens/>
        <w:rPr>
          <w:rFonts w:ascii="Cambria" w:hAnsi="Cambria"/>
          <w:sz w:val="22"/>
          <w:szCs w:val="22"/>
          <w:lang w:val="es-ES_tradnl"/>
        </w:rPr>
      </w:pPr>
    </w:p>
    <w:p w14:paraId="31037F93" w14:textId="77777777" w:rsidR="005128E4" w:rsidRPr="00603FAB" w:rsidRDefault="005128E4" w:rsidP="00603FAB">
      <w:pPr>
        <w:tabs>
          <w:tab w:val="center" w:pos="5400"/>
        </w:tabs>
        <w:suppressAutoHyphens/>
        <w:rPr>
          <w:rFonts w:ascii="Cambria" w:hAnsi="Cambria"/>
          <w:sz w:val="22"/>
          <w:szCs w:val="22"/>
          <w:lang w:val="es-ES_tradnl"/>
        </w:rPr>
      </w:pPr>
    </w:p>
    <w:p w14:paraId="6E41F135" w14:textId="77777777" w:rsidR="005128E4" w:rsidRPr="00603FAB" w:rsidRDefault="005128E4" w:rsidP="00603FAB">
      <w:pPr>
        <w:tabs>
          <w:tab w:val="center" w:pos="5400"/>
        </w:tabs>
        <w:suppressAutoHyphens/>
        <w:rPr>
          <w:rFonts w:ascii="Cambria" w:hAnsi="Cambria"/>
          <w:sz w:val="22"/>
          <w:szCs w:val="22"/>
          <w:lang w:val="es-ES_tradnl"/>
        </w:rPr>
      </w:pPr>
    </w:p>
    <w:p w14:paraId="72CF710B" w14:textId="77777777" w:rsidR="00040C3A" w:rsidRPr="00603FAB" w:rsidRDefault="00040C3A" w:rsidP="00603FAB">
      <w:pPr>
        <w:tabs>
          <w:tab w:val="center" w:pos="5400"/>
        </w:tabs>
        <w:suppressAutoHyphens/>
        <w:jc w:val="center"/>
        <w:rPr>
          <w:rFonts w:ascii="Cambria" w:hAnsi="Cambria"/>
          <w:sz w:val="22"/>
          <w:szCs w:val="22"/>
          <w:lang w:val="es-ES_tradnl"/>
        </w:rPr>
      </w:pPr>
    </w:p>
    <w:p w14:paraId="1B309754" w14:textId="77777777" w:rsidR="00040C3A" w:rsidRPr="00603FAB" w:rsidRDefault="00040C3A" w:rsidP="00603FAB">
      <w:pPr>
        <w:tabs>
          <w:tab w:val="center" w:pos="5400"/>
        </w:tabs>
        <w:suppressAutoHyphens/>
        <w:jc w:val="center"/>
        <w:rPr>
          <w:rFonts w:ascii="Cambria" w:hAnsi="Cambria"/>
          <w:sz w:val="22"/>
          <w:szCs w:val="22"/>
          <w:lang w:val="es-ES_tradnl"/>
        </w:rPr>
      </w:pPr>
    </w:p>
    <w:p w14:paraId="322A2D62" w14:textId="77777777" w:rsidR="005B52B0" w:rsidRPr="00603FAB" w:rsidRDefault="005B52B0" w:rsidP="00603FAB">
      <w:pPr>
        <w:tabs>
          <w:tab w:val="center" w:pos="5400"/>
        </w:tabs>
        <w:suppressAutoHyphens/>
        <w:jc w:val="center"/>
        <w:rPr>
          <w:rFonts w:ascii="Cambria" w:hAnsi="Cambria"/>
          <w:sz w:val="22"/>
          <w:szCs w:val="22"/>
          <w:lang w:val="es-ES_tradnl"/>
        </w:rPr>
      </w:pPr>
    </w:p>
    <w:p w14:paraId="171BE777" w14:textId="77777777" w:rsidR="005B52B0" w:rsidRPr="00603FAB" w:rsidRDefault="005B52B0" w:rsidP="00603FAB">
      <w:pPr>
        <w:tabs>
          <w:tab w:val="center" w:pos="5400"/>
        </w:tabs>
        <w:suppressAutoHyphens/>
        <w:jc w:val="center"/>
        <w:rPr>
          <w:rFonts w:ascii="Cambria" w:hAnsi="Cambria"/>
          <w:sz w:val="22"/>
          <w:szCs w:val="22"/>
          <w:lang w:val="es-ES_tradnl"/>
        </w:rPr>
      </w:pPr>
    </w:p>
    <w:p w14:paraId="248B720F" w14:textId="77777777" w:rsidR="005B52B0" w:rsidRPr="00603FAB" w:rsidRDefault="005B52B0" w:rsidP="00603FAB">
      <w:pPr>
        <w:tabs>
          <w:tab w:val="center" w:pos="5400"/>
        </w:tabs>
        <w:suppressAutoHyphens/>
        <w:jc w:val="center"/>
        <w:rPr>
          <w:rFonts w:ascii="Cambria" w:hAnsi="Cambria"/>
          <w:sz w:val="22"/>
          <w:szCs w:val="22"/>
          <w:lang w:val="es-ES_tradnl"/>
        </w:rPr>
      </w:pPr>
    </w:p>
    <w:p w14:paraId="14A37B46" w14:textId="77777777" w:rsidR="00040C3A" w:rsidRPr="00603FAB" w:rsidRDefault="00040C3A" w:rsidP="00603FAB">
      <w:pPr>
        <w:tabs>
          <w:tab w:val="center" w:pos="5400"/>
        </w:tabs>
        <w:suppressAutoHyphens/>
        <w:jc w:val="center"/>
        <w:rPr>
          <w:rFonts w:ascii="Cambria" w:hAnsi="Cambria"/>
          <w:sz w:val="22"/>
          <w:szCs w:val="22"/>
          <w:lang w:val="es-ES_tradnl"/>
        </w:rPr>
      </w:pPr>
    </w:p>
    <w:p w14:paraId="5EBCED64" w14:textId="77777777" w:rsidR="00040C3A" w:rsidRPr="00603FAB" w:rsidRDefault="00040C3A" w:rsidP="00603FAB">
      <w:pPr>
        <w:tabs>
          <w:tab w:val="center" w:pos="5400"/>
        </w:tabs>
        <w:suppressAutoHyphens/>
        <w:jc w:val="center"/>
        <w:rPr>
          <w:rFonts w:ascii="Cambria" w:hAnsi="Cambria"/>
          <w:sz w:val="22"/>
          <w:szCs w:val="22"/>
          <w:lang w:val="es-ES_tradnl"/>
        </w:rPr>
      </w:pPr>
    </w:p>
    <w:p w14:paraId="10EC01AD" w14:textId="77777777" w:rsidR="00040C3A" w:rsidRPr="00603FAB" w:rsidRDefault="003D3BC2" w:rsidP="00603FAB">
      <w:pPr>
        <w:tabs>
          <w:tab w:val="center" w:pos="5400"/>
        </w:tabs>
        <w:suppressAutoHyphens/>
        <w:jc w:val="center"/>
        <w:rPr>
          <w:rFonts w:ascii="Cambria" w:hAnsi="Cambria"/>
          <w:sz w:val="22"/>
          <w:szCs w:val="22"/>
          <w:lang w:val="es-ES_tradnl"/>
        </w:rPr>
      </w:pPr>
      <w:r w:rsidRPr="00603FAB">
        <w:rPr>
          <w:rFonts w:ascii="Cambria" w:hAnsi="Cambria"/>
          <w:noProof/>
          <w:sz w:val="22"/>
          <w:szCs w:val="22"/>
        </w:rPr>
        <mc:AlternateContent>
          <mc:Choice Requires="wps">
            <w:drawing>
              <wp:anchor distT="0" distB="0" distL="114300" distR="114300" simplePos="0" relativeHeight="251669504" behindDoc="0" locked="0" layoutInCell="1" allowOverlap="1" wp14:anchorId="76E270EE" wp14:editId="6813465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31CCC8" w14:textId="64D3C1B8" w:rsidR="008D0786" w:rsidRPr="00287946" w:rsidRDefault="008D0786" w:rsidP="00997BC5">
                            <w:pPr>
                              <w:spacing w:line="276" w:lineRule="auto"/>
                              <w:rPr>
                                <w:rFonts w:asciiTheme="majorHAnsi" w:hAnsiTheme="majorHAnsi" w:cs="Arial"/>
                                <w:b/>
                                <w:bCs/>
                                <w:color w:val="0D0D0D" w:themeColor="text1" w:themeTint="F2"/>
                                <w:sz w:val="36"/>
                                <w:szCs w:val="22"/>
                                <w:lang w:val="es-ES_tradnl"/>
                              </w:rPr>
                            </w:pPr>
                            <w:r w:rsidRPr="00287946">
                              <w:rPr>
                                <w:rFonts w:asciiTheme="majorHAnsi" w:hAnsiTheme="majorHAnsi" w:cs="Arial"/>
                                <w:b/>
                                <w:bCs/>
                                <w:color w:val="0D0D0D" w:themeColor="text1" w:themeTint="F2"/>
                                <w:sz w:val="36"/>
                                <w:szCs w:val="22"/>
                                <w:lang w:val="es-ES_tradnl"/>
                              </w:rPr>
                              <w:t xml:space="preserve">INFORME </w:t>
                            </w:r>
                            <w:r w:rsidRPr="00287946">
                              <w:rPr>
                                <w:rFonts w:asciiTheme="majorHAnsi" w:hAnsiTheme="majorHAnsi" w:cs="Arial"/>
                                <w:b/>
                                <w:bCs/>
                                <w:color w:val="0D0D0D" w:themeColor="text1" w:themeTint="F2"/>
                                <w:sz w:val="36"/>
                                <w:szCs w:val="40"/>
                                <w:lang w:val="es-ES_tradnl"/>
                              </w:rPr>
                              <w:t>No.</w:t>
                            </w:r>
                            <w:r w:rsidR="00314CA8" w:rsidRPr="00287946">
                              <w:rPr>
                                <w:rFonts w:asciiTheme="majorHAnsi" w:hAnsiTheme="majorHAnsi" w:cs="Arial"/>
                                <w:b/>
                                <w:bCs/>
                                <w:color w:val="FFFF00"/>
                                <w:sz w:val="36"/>
                                <w:szCs w:val="22"/>
                                <w:lang w:val="es-ES_tradnl"/>
                              </w:rPr>
                              <w:t xml:space="preserve"> </w:t>
                            </w:r>
                            <w:r w:rsidR="00091F93">
                              <w:rPr>
                                <w:rFonts w:asciiTheme="majorHAnsi" w:hAnsiTheme="majorHAnsi" w:cs="Arial"/>
                                <w:b/>
                                <w:bCs/>
                                <w:color w:val="000000" w:themeColor="text1"/>
                                <w:sz w:val="36"/>
                                <w:szCs w:val="22"/>
                                <w:lang w:val="es-ES_tradnl"/>
                              </w:rPr>
                              <w:t>214</w:t>
                            </w:r>
                            <w:r w:rsidRPr="00287946">
                              <w:rPr>
                                <w:rFonts w:asciiTheme="majorHAnsi" w:hAnsiTheme="majorHAnsi" w:cs="Arial"/>
                                <w:b/>
                                <w:bCs/>
                                <w:color w:val="000000" w:themeColor="text1"/>
                                <w:sz w:val="36"/>
                                <w:szCs w:val="22"/>
                                <w:lang w:val="es-ES_tradnl"/>
                              </w:rPr>
                              <w:t>/2</w:t>
                            </w:r>
                            <w:r w:rsidR="003330D9" w:rsidRPr="00287946">
                              <w:rPr>
                                <w:rFonts w:asciiTheme="majorHAnsi" w:hAnsiTheme="majorHAnsi" w:cs="Arial"/>
                                <w:b/>
                                <w:bCs/>
                                <w:color w:val="000000" w:themeColor="text1"/>
                                <w:sz w:val="36"/>
                                <w:szCs w:val="22"/>
                                <w:lang w:val="es-ES_tradnl"/>
                              </w:rPr>
                              <w:t>3</w:t>
                            </w:r>
                          </w:p>
                          <w:p w14:paraId="3E89C523" w14:textId="47EAE1EA" w:rsidR="008D0786" w:rsidRPr="00287946" w:rsidRDefault="008D0786" w:rsidP="00997BC5">
                            <w:pPr>
                              <w:spacing w:line="276" w:lineRule="auto"/>
                              <w:rPr>
                                <w:rFonts w:asciiTheme="majorHAnsi" w:hAnsiTheme="majorHAnsi" w:cs="Arial"/>
                                <w:b/>
                                <w:color w:val="0D0D0D" w:themeColor="text1" w:themeTint="F2"/>
                                <w:sz w:val="36"/>
                                <w:szCs w:val="22"/>
                                <w:lang w:val="es-ES_tradnl"/>
                              </w:rPr>
                            </w:pPr>
                            <w:r w:rsidRPr="00287946">
                              <w:rPr>
                                <w:rFonts w:asciiTheme="majorHAnsi" w:hAnsiTheme="majorHAnsi" w:cs="Arial"/>
                                <w:b/>
                                <w:color w:val="0D0D0D" w:themeColor="text1" w:themeTint="F2"/>
                                <w:sz w:val="36"/>
                                <w:szCs w:val="22"/>
                                <w:lang w:val="es-ES_tradnl"/>
                              </w:rPr>
                              <w:t>CASO 1</w:t>
                            </w:r>
                            <w:r w:rsidR="003330D9" w:rsidRPr="00287946">
                              <w:rPr>
                                <w:rFonts w:asciiTheme="majorHAnsi" w:hAnsiTheme="majorHAnsi" w:cs="Arial"/>
                                <w:b/>
                                <w:color w:val="0D0D0D" w:themeColor="text1" w:themeTint="F2"/>
                                <w:sz w:val="36"/>
                                <w:szCs w:val="22"/>
                                <w:lang w:val="es-ES_tradnl"/>
                              </w:rPr>
                              <w:t>1</w:t>
                            </w:r>
                            <w:r w:rsidRPr="00287946">
                              <w:rPr>
                                <w:rFonts w:asciiTheme="majorHAnsi" w:hAnsiTheme="majorHAnsi" w:cs="Arial"/>
                                <w:b/>
                                <w:color w:val="0D0D0D" w:themeColor="text1" w:themeTint="F2"/>
                                <w:sz w:val="36"/>
                                <w:szCs w:val="22"/>
                                <w:lang w:val="es-ES_tradnl"/>
                              </w:rPr>
                              <w:t>.</w:t>
                            </w:r>
                            <w:r w:rsidR="003330D9" w:rsidRPr="00287946">
                              <w:rPr>
                                <w:rFonts w:asciiTheme="majorHAnsi" w:hAnsiTheme="majorHAnsi" w:cs="Arial"/>
                                <w:b/>
                                <w:color w:val="0D0D0D" w:themeColor="text1" w:themeTint="F2"/>
                                <w:sz w:val="36"/>
                                <w:szCs w:val="22"/>
                                <w:lang w:val="es-ES_tradnl"/>
                              </w:rPr>
                              <w:t>733</w:t>
                            </w:r>
                          </w:p>
                          <w:p w14:paraId="465C9732" w14:textId="77777777" w:rsidR="008D0786" w:rsidRPr="00287946" w:rsidRDefault="008D0786" w:rsidP="00997BC5">
                            <w:pPr>
                              <w:spacing w:line="276" w:lineRule="auto"/>
                              <w:rPr>
                                <w:rFonts w:asciiTheme="majorHAnsi" w:hAnsiTheme="majorHAnsi" w:cs="Arial"/>
                                <w:color w:val="0D0D0D" w:themeColor="text1" w:themeTint="F2"/>
                                <w:szCs w:val="22"/>
                                <w:lang w:val="es-ES_tradnl"/>
                              </w:rPr>
                            </w:pPr>
                            <w:r w:rsidRPr="00287946">
                              <w:rPr>
                                <w:rFonts w:asciiTheme="majorHAnsi" w:hAnsiTheme="majorHAnsi" w:cs="Arial"/>
                                <w:color w:val="0D0D0D" w:themeColor="text1" w:themeTint="F2"/>
                                <w:szCs w:val="22"/>
                                <w:lang w:val="es-ES_tradnl"/>
                              </w:rPr>
                              <w:t xml:space="preserve">INFORME DE SOLUCIÓN AMISTOSA </w:t>
                            </w:r>
                            <w:bookmarkStart w:id="0" w:name="_ftnref1"/>
                          </w:p>
                          <w:p w14:paraId="0E7465D9" w14:textId="77777777" w:rsidR="00C376FE" w:rsidRPr="00287946" w:rsidRDefault="00C376FE" w:rsidP="008B3A84">
                            <w:pPr>
                              <w:rPr>
                                <w:rFonts w:asciiTheme="majorHAnsi" w:hAnsiTheme="majorHAnsi" w:cs="Arial"/>
                                <w:color w:val="0D0D0D" w:themeColor="text1" w:themeTint="F2"/>
                                <w:szCs w:val="22"/>
                                <w:lang w:val="es-ES_tradnl"/>
                              </w:rPr>
                            </w:pPr>
                          </w:p>
                          <w:p w14:paraId="69213DF1" w14:textId="1BE3A0AA" w:rsidR="008D0786" w:rsidRPr="00287946" w:rsidRDefault="003330D9" w:rsidP="008B3A84">
                            <w:pPr>
                              <w:rPr>
                                <w:rFonts w:asciiTheme="majorHAnsi" w:hAnsiTheme="majorHAnsi" w:cs="Arial"/>
                                <w:color w:val="0D0D0D" w:themeColor="text1" w:themeTint="F2"/>
                                <w:szCs w:val="22"/>
                                <w:lang w:val="es-ES_tradnl"/>
                              </w:rPr>
                            </w:pPr>
                            <w:r w:rsidRPr="00287946">
                              <w:rPr>
                                <w:rFonts w:asciiTheme="majorHAnsi" w:hAnsiTheme="majorHAnsi" w:cs="Arial"/>
                                <w:color w:val="0D0D0D" w:themeColor="text1" w:themeTint="F2"/>
                                <w:szCs w:val="22"/>
                                <w:lang w:val="es-ES_tradnl"/>
                              </w:rPr>
                              <w:t>V</w:t>
                            </w:r>
                            <w:r w:rsidR="0001054A" w:rsidRPr="00287946">
                              <w:rPr>
                                <w:rFonts w:asciiTheme="majorHAnsi" w:hAnsiTheme="majorHAnsi" w:cs="Arial"/>
                                <w:color w:val="0D0D0D" w:themeColor="text1" w:themeTint="F2"/>
                                <w:szCs w:val="22"/>
                                <w:lang w:val="es-ES_tradnl"/>
                              </w:rPr>
                              <w:t>Í</w:t>
                            </w:r>
                            <w:r w:rsidRPr="00287946">
                              <w:rPr>
                                <w:rFonts w:asciiTheme="majorHAnsi" w:hAnsiTheme="majorHAnsi" w:cs="Arial"/>
                                <w:color w:val="0D0D0D" w:themeColor="text1" w:themeTint="F2"/>
                                <w:szCs w:val="22"/>
                                <w:lang w:val="es-ES_tradnl"/>
                              </w:rPr>
                              <w:t>CTOR PINEDA HENESTROSA</w:t>
                            </w:r>
                          </w:p>
                          <w:bookmarkEnd w:id="0"/>
                          <w:p w14:paraId="3B522C27" w14:textId="3201CC94" w:rsidR="008D0786" w:rsidRPr="0010736F" w:rsidRDefault="003330D9" w:rsidP="008B3A84">
                            <w:pPr>
                              <w:rPr>
                                <w:rFonts w:asciiTheme="majorHAnsi" w:hAnsiTheme="majorHAnsi" w:cs="Arial"/>
                                <w:color w:val="0D0D0D" w:themeColor="text1" w:themeTint="F2"/>
                                <w:szCs w:val="22"/>
                                <w:lang w:val="es-ES"/>
                              </w:rPr>
                            </w:pPr>
                            <w:r w:rsidRPr="00287946">
                              <w:rPr>
                                <w:rFonts w:asciiTheme="majorHAnsi" w:hAnsiTheme="majorHAnsi" w:cs="Arial"/>
                                <w:color w:val="0D0D0D" w:themeColor="text1" w:themeTint="F2"/>
                                <w:szCs w:val="22"/>
                                <w:lang w:val="es-ES_tradnl"/>
                              </w:rPr>
                              <w:t>M</w:t>
                            </w:r>
                            <w:r w:rsidR="003523A1" w:rsidRPr="00287946">
                              <w:rPr>
                                <w:rFonts w:asciiTheme="majorHAnsi" w:hAnsiTheme="majorHAnsi" w:cs="Arial"/>
                                <w:color w:val="0D0D0D" w:themeColor="text1" w:themeTint="F2"/>
                                <w:szCs w:val="22"/>
                                <w:lang w:val="es-ES_tradnl"/>
                              </w:rPr>
                              <w:t>É</w:t>
                            </w:r>
                            <w:r w:rsidRPr="00287946">
                              <w:rPr>
                                <w:rFonts w:asciiTheme="majorHAnsi" w:hAnsiTheme="majorHAnsi" w:cs="Arial"/>
                                <w:color w:val="0D0D0D" w:themeColor="text1" w:themeTint="F2"/>
                                <w:szCs w:val="22"/>
                                <w:lang w:val="es-ES_tradnl"/>
                              </w:rPr>
                              <w:t>XICO</w:t>
                            </w:r>
                          </w:p>
                          <w:p w14:paraId="5A74B9B2" w14:textId="77777777" w:rsidR="008D0786" w:rsidRPr="00AE5488" w:rsidRDefault="008D0786"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270E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1131CCC8" w14:textId="64D3C1B8" w:rsidR="008D0786" w:rsidRPr="00287946" w:rsidRDefault="008D0786" w:rsidP="00997BC5">
                      <w:pPr>
                        <w:spacing w:line="276" w:lineRule="auto"/>
                        <w:rPr>
                          <w:rFonts w:asciiTheme="majorHAnsi" w:hAnsiTheme="majorHAnsi" w:cs="Arial"/>
                          <w:b/>
                          <w:bCs/>
                          <w:color w:val="0D0D0D" w:themeColor="text1" w:themeTint="F2"/>
                          <w:sz w:val="36"/>
                          <w:szCs w:val="22"/>
                          <w:lang w:val="es-ES_tradnl"/>
                        </w:rPr>
                      </w:pPr>
                      <w:r w:rsidRPr="00287946">
                        <w:rPr>
                          <w:rFonts w:asciiTheme="majorHAnsi" w:hAnsiTheme="majorHAnsi" w:cs="Arial"/>
                          <w:b/>
                          <w:bCs/>
                          <w:color w:val="0D0D0D" w:themeColor="text1" w:themeTint="F2"/>
                          <w:sz w:val="36"/>
                          <w:szCs w:val="22"/>
                          <w:lang w:val="es-ES_tradnl"/>
                        </w:rPr>
                        <w:t xml:space="preserve">INFORME </w:t>
                      </w:r>
                      <w:r w:rsidRPr="00287946">
                        <w:rPr>
                          <w:rFonts w:asciiTheme="majorHAnsi" w:hAnsiTheme="majorHAnsi" w:cs="Arial"/>
                          <w:b/>
                          <w:bCs/>
                          <w:color w:val="0D0D0D" w:themeColor="text1" w:themeTint="F2"/>
                          <w:sz w:val="36"/>
                          <w:szCs w:val="40"/>
                          <w:lang w:val="es-ES_tradnl"/>
                        </w:rPr>
                        <w:t>No.</w:t>
                      </w:r>
                      <w:r w:rsidR="00314CA8" w:rsidRPr="00287946">
                        <w:rPr>
                          <w:rFonts w:asciiTheme="majorHAnsi" w:hAnsiTheme="majorHAnsi" w:cs="Arial"/>
                          <w:b/>
                          <w:bCs/>
                          <w:color w:val="FFFF00"/>
                          <w:sz w:val="36"/>
                          <w:szCs w:val="22"/>
                          <w:lang w:val="es-ES_tradnl"/>
                        </w:rPr>
                        <w:t xml:space="preserve"> </w:t>
                      </w:r>
                      <w:r w:rsidR="00091F93">
                        <w:rPr>
                          <w:rFonts w:asciiTheme="majorHAnsi" w:hAnsiTheme="majorHAnsi" w:cs="Arial"/>
                          <w:b/>
                          <w:bCs/>
                          <w:color w:val="000000" w:themeColor="text1"/>
                          <w:sz w:val="36"/>
                          <w:szCs w:val="22"/>
                          <w:lang w:val="es-ES_tradnl"/>
                        </w:rPr>
                        <w:t>214</w:t>
                      </w:r>
                      <w:r w:rsidRPr="00287946">
                        <w:rPr>
                          <w:rFonts w:asciiTheme="majorHAnsi" w:hAnsiTheme="majorHAnsi" w:cs="Arial"/>
                          <w:b/>
                          <w:bCs/>
                          <w:color w:val="000000" w:themeColor="text1"/>
                          <w:sz w:val="36"/>
                          <w:szCs w:val="22"/>
                          <w:lang w:val="es-ES_tradnl"/>
                        </w:rPr>
                        <w:t>/2</w:t>
                      </w:r>
                      <w:r w:rsidR="003330D9" w:rsidRPr="00287946">
                        <w:rPr>
                          <w:rFonts w:asciiTheme="majorHAnsi" w:hAnsiTheme="majorHAnsi" w:cs="Arial"/>
                          <w:b/>
                          <w:bCs/>
                          <w:color w:val="000000" w:themeColor="text1"/>
                          <w:sz w:val="36"/>
                          <w:szCs w:val="22"/>
                          <w:lang w:val="es-ES_tradnl"/>
                        </w:rPr>
                        <w:t>3</w:t>
                      </w:r>
                    </w:p>
                    <w:p w14:paraId="3E89C523" w14:textId="47EAE1EA" w:rsidR="008D0786" w:rsidRPr="00287946" w:rsidRDefault="008D0786" w:rsidP="00997BC5">
                      <w:pPr>
                        <w:spacing w:line="276" w:lineRule="auto"/>
                        <w:rPr>
                          <w:rFonts w:asciiTheme="majorHAnsi" w:hAnsiTheme="majorHAnsi" w:cs="Arial"/>
                          <w:b/>
                          <w:color w:val="0D0D0D" w:themeColor="text1" w:themeTint="F2"/>
                          <w:sz w:val="36"/>
                          <w:szCs w:val="22"/>
                          <w:lang w:val="es-ES_tradnl"/>
                        </w:rPr>
                      </w:pPr>
                      <w:r w:rsidRPr="00287946">
                        <w:rPr>
                          <w:rFonts w:asciiTheme="majorHAnsi" w:hAnsiTheme="majorHAnsi" w:cs="Arial"/>
                          <w:b/>
                          <w:color w:val="0D0D0D" w:themeColor="text1" w:themeTint="F2"/>
                          <w:sz w:val="36"/>
                          <w:szCs w:val="22"/>
                          <w:lang w:val="es-ES_tradnl"/>
                        </w:rPr>
                        <w:t>CASO 1</w:t>
                      </w:r>
                      <w:r w:rsidR="003330D9" w:rsidRPr="00287946">
                        <w:rPr>
                          <w:rFonts w:asciiTheme="majorHAnsi" w:hAnsiTheme="majorHAnsi" w:cs="Arial"/>
                          <w:b/>
                          <w:color w:val="0D0D0D" w:themeColor="text1" w:themeTint="F2"/>
                          <w:sz w:val="36"/>
                          <w:szCs w:val="22"/>
                          <w:lang w:val="es-ES_tradnl"/>
                        </w:rPr>
                        <w:t>1</w:t>
                      </w:r>
                      <w:r w:rsidRPr="00287946">
                        <w:rPr>
                          <w:rFonts w:asciiTheme="majorHAnsi" w:hAnsiTheme="majorHAnsi" w:cs="Arial"/>
                          <w:b/>
                          <w:color w:val="0D0D0D" w:themeColor="text1" w:themeTint="F2"/>
                          <w:sz w:val="36"/>
                          <w:szCs w:val="22"/>
                          <w:lang w:val="es-ES_tradnl"/>
                        </w:rPr>
                        <w:t>.</w:t>
                      </w:r>
                      <w:r w:rsidR="003330D9" w:rsidRPr="00287946">
                        <w:rPr>
                          <w:rFonts w:asciiTheme="majorHAnsi" w:hAnsiTheme="majorHAnsi" w:cs="Arial"/>
                          <w:b/>
                          <w:color w:val="0D0D0D" w:themeColor="text1" w:themeTint="F2"/>
                          <w:sz w:val="36"/>
                          <w:szCs w:val="22"/>
                          <w:lang w:val="es-ES_tradnl"/>
                        </w:rPr>
                        <w:t>733</w:t>
                      </w:r>
                    </w:p>
                    <w:p w14:paraId="465C9732" w14:textId="77777777" w:rsidR="008D0786" w:rsidRPr="00287946" w:rsidRDefault="008D0786" w:rsidP="00997BC5">
                      <w:pPr>
                        <w:spacing w:line="276" w:lineRule="auto"/>
                        <w:rPr>
                          <w:rFonts w:asciiTheme="majorHAnsi" w:hAnsiTheme="majorHAnsi" w:cs="Arial"/>
                          <w:color w:val="0D0D0D" w:themeColor="text1" w:themeTint="F2"/>
                          <w:szCs w:val="22"/>
                          <w:lang w:val="es-ES_tradnl"/>
                        </w:rPr>
                      </w:pPr>
                      <w:r w:rsidRPr="00287946">
                        <w:rPr>
                          <w:rFonts w:asciiTheme="majorHAnsi" w:hAnsiTheme="majorHAnsi" w:cs="Arial"/>
                          <w:color w:val="0D0D0D" w:themeColor="text1" w:themeTint="F2"/>
                          <w:szCs w:val="22"/>
                          <w:lang w:val="es-ES_tradnl"/>
                        </w:rPr>
                        <w:t xml:space="preserve">INFORME DE SOLUCIÓN AMISTOSA </w:t>
                      </w:r>
                      <w:bookmarkStart w:id="1" w:name="_ftnref1"/>
                    </w:p>
                    <w:p w14:paraId="0E7465D9" w14:textId="77777777" w:rsidR="00C376FE" w:rsidRPr="00287946" w:rsidRDefault="00C376FE" w:rsidP="008B3A84">
                      <w:pPr>
                        <w:rPr>
                          <w:rFonts w:asciiTheme="majorHAnsi" w:hAnsiTheme="majorHAnsi" w:cs="Arial"/>
                          <w:color w:val="0D0D0D" w:themeColor="text1" w:themeTint="F2"/>
                          <w:szCs w:val="22"/>
                          <w:lang w:val="es-ES_tradnl"/>
                        </w:rPr>
                      </w:pPr>
                    </w:p>
                    <w:p w14:paraId="69213DF1" w14:textId="1BE3A0AA" w:rsidR="008D0786" w:rsidRPr="00287946" w:rsidRDefault="003330D9" w:rsidP="008B3A84">
                      <w:pPr>
                        <w:rPr>
                          <w:rFonts w:asciiTheme="majorHAnsi" w:hAnsiTheme="majorHAnsi" w:cs="Arial"/>
                          <w:color w:val="0D0D0D" w:themeColor="text1" w:themeTint="F2"/>
                          <w:szCs w:val="22"/>
                          <w:lang w:val="es-ES_tradnl"/>
                        </w:rPr>
                      </w:pPr>
                      <w:r w:rsidRPr="00287946">
                        <w:rPr>
                          <w:rFonts w:asciiTheme="majorHAnsi" w:hAnsiTheme="majorHAnsi" w:cs="Arial"/>
                          <w:color w:val="0D0D0D" w:themeColor="text1" w:themeTint="F2"/>
                          <w:szCs w:val="22"/>
                          <w:lang w:val="es-ES_tradnl"/>
                        </w:rPr>
                        <w:t>V</w:t>
                      </w:r>
                      <w:r w:rsidR="0001054A" w:rsidRPr="00287946">
                        <w:rPr>
                          <w:rFonts w:asciiTheme="majorHAnsi" w:hAnsiTheme="majorHAnsi" w:cs="Arial"/>
                          <w:color w:val="0D0D0D" w:themeColor="text1" w:themeTint="F2"/>
                          <w:szCs w:val="22"/>
                          <w:lang w:val="es-ES_tradnl"/>
                        </w:rPr>
                        <w:t>Í</w:t>
                      </w:r>
                      <w:r w:rsidRPr="00287946">
                        <w:rPr>
                          <w:rFonts w:asciiTheme="majorHAnsi" w:hAnsiTheme="majorHAnsi" w:cs="Arial"/>
                          <w:color w:val="0D0D0D" w:themeColor="text1" w:themeTint="F2"/>
                          <w:szCs w:val="22"/>
                          <w:lang w:val="es-ES_tradnl"/>
                        </w:rPr>
                        <w:t>CTOR PINEDA HENESTROSA</w:t>
                      </w:r>
                    </w:p>
                    <w:bookmarkEnd w:id="1"/>
                    <w:p w14:paraId="3B522C27" w14:textId="3201CC94" w:rsidR="008D0786" w:rsidRPr="0010736F" w:rsidRDefault="003330D9" w:rsidP="008B3A84">
                      <w:pPr>
                        <w:rPr>
                          <w:rFonts w:asciiTheme="majorHAnsi" w:hAnsiTheme="majorHAnsi" w:cs="Arial"/>
                          <w:color w:val="0D0D0D" w:themeColor="text1" w:themeTint="F2"/>
                          <w:szCs w:val="22"/>
                          <w:lang w:val="es-ES"/>
                        </w:rPr>
                      </w:pPr>
                      <w:r w:rsidRPr="00287946">
                        <w:rPr>
                          <w:rFonts w:asciiTheme="majorHAnsi" w:hAnsiTheme="majorHAnsi" w:cs="Arial"/>
                          <w:color w:val="0D0D0D" w:themeColor="text1" w:themeTint="F2"/>
                          <w:szCs w:val="22"/>
                          <w:lang w:val="es-ES_tradnl"/>
                        </w:rPr>
                        <w:t>M</w:t>
                      </w:r>
                      <w:r w:rsidR="003523A1" w:rsidRPr="00287946">
                        <w:rPr>
                          <w:rFonts w:asciiTheme="majorHAnsi" w:hAnsiTheme="majorHAnsi" w:cs="Arial"/>
                          <w:color w:val="0D0D0D" w:themeColor="text1" w:themeTint="F2"/>
                          <w:szCs w:val="22"/>
                          <w:lang w:val="es-ES_tradnl"/>
                        </w:rPr>
                        <w:t>É</w:t>
                      </w:r>
                      <w:r w:rsidRPr="00287946">
                        <w:rPr>
                          <w:rFonts w:asciiTheme="majorHAnsi" w:hAnsiTheme="majorHAnsi" w:cs="Arial"/>
                          <w:color w:val="0D0D0D" w:themeColor="text1" w:themeTint="F2"/>
                          <w:szCs w:val="22"/>
                          <w:lang w:val="es-ES_tradnl"/>
                        </w:rPr>
                        <w:t>XICO</w:t>
                      </w:r>
                    </w:p>
                    <w:p w14:paraId="5A74B9B2" w14:textId="77777777" w:rsidR="008D0786" w:rsidRPr="00AE5488" w:rsidRDefault="008D0786" w:rsidP="007A5817">
                      <w:pPr>
                        <w:rPr>
                          <w:color w:val="0D0D0D" w:themeColor="text1" w:themeTint="F2"/>
                          <w:lang w:val="es-ES_tradnl"/>
                        </w:rPr>
                      </w:pPr>
                    </w:p>
                  </w:txbxContent>
                </v:textbox>
              </v:shape>
            </w:pict>
          </mc:Fallback>
        </mc:AlternateContent>
      </w:r>
      <w:r w:rsidR="004E2649" w:rsidRPr="00603FAB">
        <w:rPr>
          <w:rFonts w:ascii="Cambria" w:hAnsi="Cambria"/>
          <w:noProof/>
          <w:sz w:val="22"/>
          <w:szCs w:val="22"/>
        </w:rPr>
        <mc:AlternateContent>
          <mc:Choice Requires="wps">
            <w:drawing>
              <wp:anchor distT="0" distB="0" distL="114300" distR="114300" simplePos="0" relativeHeight="251671552" behindDoc="0" locked="0" layoutInCell="1" allowOverlap="1" wp14:anchorId="467F007A" wp14:editId="114225F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4F2D64" w14:textId="2ABB979F" w:rsidR="008D0786" w:rsidRPr="00C13DC1" w:rsidRDefault="008D0786" w:rsidP="007A5817">
                            <w:pPr>
                              <w:spacing w:line="276" w:lineRule="auto"/>
                              <w:jc w:val="right"/>
                              <w:rPr>
                                <w:rFonts w:asciiTheme="minorHAnsi" w:hAnsiTheme="minorHAnsi"/>
                                <w:color w:val="FFFFFF" w:themeColor="background1"/>
                                <w:sz w:val="22"/>
                                <w:lang w:val="es-419"/>
                              </w:rPr>
                            </w:pPr>
                            <w:r w:rsidRPr="00C13DC1">
                              <w:rPr>
                                <w:rFonts w:asciiTheme="minorHAnsi" w:hAnsiTheme="minorHAnsi"/>
                                <w:color w:val="FFFFFF" w:themeColor="background1"/>
                                <w:sz w:val="22"/>
                                <w:lang w:val="es-419"/>
                              </w:rPr>
                              <w:t>OEA/Ser.L/V/II</w:t>
                            </w:r>
                          </w:p>
                          <w:p w14:paraId="488D1145" w14:textId="3E147A13" w:rsidR="008D0786" w:rsidRPr="00091F93" w:rsidRDefault="00314CA8" w:rsidP="007A5817">
                            <w:pPr>
                              <w:spacing w:line="276" w:lineRule="auto"/>
                              <w:jc w:val="right"/>
                              <w:rPr>
                                <w:rFonts w:asciiTheme="minorHAnsi" w:hAnsiTheme="minorHAnsi"/>
                                <w:color w:val="FFFFFF" w:themeColor="background1"/>
                                <w:sz w:val="22"/>
                                <w:lang w:val="es-419"/>
                              </w:rPr>
                            </w:pPr>
                            <w:r w:rsidRPr="00091F93">
                              <w:rPr>
                                <w:rFonts w:asciiTheme="minorHAnsi" w:hAnsiTheme="minorHAnsi"/>
                                <w:color w:val="FFFFFF" w:themeColor="background1"/>
                                <w:sz w:val="22"/>
                                <w:lang w:val="es-419"/>
                              </w:rPr>
                              <w:t xml:space="preserve">Doc. </w:t>
                            </w:r>
                            <w:r w:rsidR="00091F93" w:rsidRPr="00091F93">
                              <w:rPr>
                                <w:rFonts w:asciiTheme="minorHAnsi" w:hAnsiTheme="minorHAnsi"/>
                                <w:color w:val="FFFFFF" w:themeColor="background1"/>
                                <w:sz w:val="22"/>
                                <w:lang w:val="es-419"/>
                              </w:rPr>
                              <w:t>2</w:t>
                            </w:r>
                            <w:r w:rsidR="00091F93">
                              <w:rPr>
                                <w:rFonts w:asciiTheme="minorHAnsi" w:hAnsiTheme="minorHAnsi"/>
                                <w:color w:val="FFFFFF" w:themeColor="background1"/>
                                <w:sz w:val="22"/>
                                <w:lang w:val="es-419"/>
                              </w:rPr>
                              <w:t>33</w:t>
                            </w:r>
                          </w:p>
                          <w:p w14:paraId="66DC69E4" w14:textId="41D58799" w:rsidR="008D0786" w:rsidRPr="00287946" w:rsidRDefault="00091F93"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20 octubre</w:t>
                            </w:r>
                            <w:r w:rsidR="008D0786" w:rsidRPr="00287946">
                              <w:rPr>
                                <w:rFonts w:asciiTheme="minorHAnsi" w:hAnsiTheme="minorHAnsi"/>
                                <w:color w:val="FFFFFF" w:themeColor="background1"/>
                                <w:sz w:val="22"/>
                                <w:lang w:val="es-AR"/>
                              </w:rPr>
                              <w:t xml:space="preserve"> 202</w:t>
                            </w:r>
                            <w:r w:rsidR="003330D9" w:rsidRPr="00287946">
                              <w:rPr>
                                <w:rFonts w:asciiTheme="minorHAnsi" w:hAnsiTheme="minorHAnsi"/>
                                <w:color w:val="FFFFFF" w:themeColor="background1"/>
                                <w:sz w:val="22"/>
                                <w:lang w:val="es-AR"/>
                              </w:rPr>
                              <w:t>3</w:t>
                            </w:r>
                          </w:p>
                          <w:p w14:paraId="30D74A43" w14:textId="77777777" w:rsidR="008D0786" w:rsidRPr="007F69C1" w:rsidRDefault="008D0786" w:rsidP="007A5817">
                            <w:pPr>
                              <w:spacing w:line="276" w:lineRule="auto"/>
                              <w:jc w:val="right"/>
                              <w:rPr>
                                <w:rFonts w:asciiTheme="minorHAnsi" w:hAnsiTheme="minorHAnsi"/>
                                <w:color w:val="FFFFFF" w:themeColor="background1"/>
                                <w:sz w:val="22"/>
                                <w:lang w:val="es-AR"/>
                              </w:rPr>
                            </w:pPr>
                            <w:r w:rsidRPr="00287946">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F007A"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04F2D64" w14:textId="2ABB979F" w:rsidR="008D0786" w:rsidRPr="00C13DC1" w:rsidRDefault="008D0786" w:rsidP="007A5817">
                      <w:pPr>
                        <w:spacing w:line="276" w:lineRule="auto"/>
                        <w:jc w:val="right"/>
                        <w:rPr>
                          <w:rFonts w:asciiTheme="minorHAnsi" w:hAnsiTheme="minorHAnsi"/>
                          <w:color w:val="FFFFFF" w:themeColor="background1"/>
                          <w:sz w:val="22"/>
                          <w:lang w:val="es-419"/>
                        </w:rPr>
                      </w:pPr>
                      <w:r w:rsidRPr="00C13DC1">
                        <w:rPr>
                          <w:rFonts w:asciiTheme="minorHAnsi" w:hAnsiTheme="minorHAnsi"/>
                          <w:color w:val="FFFFFF" w:themeColor="background1"/>
                          <w:sz w:val="22"/>
                          <w:lang w:val="es-419"/>
                        </w:rPr>
                        <w:t>OEA/Ser.L/V/II</w:t>
                      </w:r>
                    </w:p>
                    <w:p w14:paraId="488D1145" w14:textId="3E147A13" w:rsidR="008D0786" w:rsidRPr="00091F93" w:rsidRDefault="00314CA8" w:rsidP="007A5817">
                      <w:pPr>
                        <w:spacing w:line="276" w:lineRule="auto"/>
                        <w:jc w:val="right"/>
                        <w:rPr>
                          <w:rFonts w:asciiTheme="minorHAnsi" w:hAnsiTheme="minorHAnsi"/>
                          <w:color w:val="FFFFFF" w:themeColor="background1"/>
                          <w:sz w:val="22"/>
                          <w:lang w:val="es-419"/>
                        </w:rPr>
                      </w:pPr>
                      <w:r w:rsidRPr="00091F93">
                        <w:rPr>
                          <w:rFonts w:asciiTheme="minorHAnsi" w:hAnsiTheme="minorHAnsi"/>
                          <w:color w:val="FFFFFF" w:themeColor="background1"/>
                          <w:sz w:val="22"/>
                          <w:lang w:val="es-419"/>
                        </w:rPr>
                        <w:t xml:space="preserve">Doc. </w:t>
                      </w:r>
                      <w:r w:rsidR="00091F93" w:rsidRPr="00091F93">
                        <w:rPr>
                          <w:rFonts w:asciiTheme="minorHAnsi" w:hAnsiTheme="minorHAnsi"/>
                          <w:color w:val="FFFFFF" w:themeColor="background1"/>
                          <w:sz w:val="22"/>
                          <w:lang w:val="es-419"/>
                        </w:rPr>
                        <w:t>2</w:t>
                      </w:r>
                      <w:r w:rsidR="00091F93">
                        <w:rPr>
                          <w:rFonts w:asciiTheme="minorHAnsi" w:hAnsiTheme="minorHAnsi"/>
                          <w:color w:val="FFFFFF" w:themeColor="background1"/>
                          <w:sz w:val="22"/>
                          <w:lang w:val="es-419"/>
                        </w:rPr>
                        <w:t>33</w:t>
                      </w:r>
                    </w:p>
                    <w:p w14:paraId="66DC69E4" w14:textId="41D58799" w:rsidR="008D0786" w:rsidRPr="00287946" w:rsidRDefault="00091F93"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20 octubre</w:t>
                      </w:r>
                      <w:r w:rsidR="008D0786" w:rsidRPr="00287946">
                        <w:rPr>
                          <w:rFonts w:asciiTheme="minorHAnsi" w:hAnsiTheme="minorHAnsi"/>
                          <w:color w:val="FFFFFF" w:themeColor="background1"/>
                          <w:sz w:val="22"/>
                          <w:lang w:val="es-AR"/>
                        </w:rPr>
                        <w:t xml:space="preserve"> 202</w:t>
                      </w:r>
                      <w:r w:rsidR="003330D9" w:rsidRPr="00287946">
                        <w:rPr>
                          <w:rFonts w:asciiTheme="minorHAnsi" w:hAnsiTheme="minorHAnsi"/>
                          <w:color w:val="FFFFFF" w:themeColor="background1"/>
                          <w:sz w:val="22"/>
                          <w:lang w:val="es-AR"/>
                        </w:rPr>
                        <w:t>3</w:t>
                      </w:r>
                    </w:p>
                    <w:p w14:paraId="30D74A43" w14:textId="77777777" w:rsidR="008D0786" w:rsidRPr="007F69C1" w:rsidRDefault="008D0786" w:rsidP="007A5817">
                      <w:pPr>
                        <w:spacing w:line="276" w:lineRule="auto"/>
                        <w:jc w:val="right"/>
                        <w:rPr>
                          <w:rFonts w:asciiTheme="minorHAnsi" w:hAnsiTheme="minorHAnsi"/>
                          <w:color w:val="FFFFFF" w:themeColor="background1"/>
                          <w:sz w:val="22"/>
                          <w:lang w:val="es-AR"/>
                        </w:rPr>
                      </w:pPr>
                      <w:r w:rsidRPr="00287946">
                        <w:rPr>
                          <w:rFonts w:asciiTheme="minorHAnsi" w:hAnsiTheme="minorHAnsi"/>
                          <w:color w:val="FFFFFF" w:themeColor="background1"/>
                          <w:sz w:val="22"/>
                          <w:lang w:val="es-AR"/>
                        </w:rPr>
                        <w:t>Original: español</w:t>
                      </w:r>
                    </w:p>
                  </w:txbxContent>
                </v:textbox>
              </v:shape>
            </w:pict>
          </mc:Fallback>
        </mc:AlternateContent>
      </w:r>
    </w:p>
    <w:p w14:paraId="49091659" w14:textId="77777777" w:rsidR="00040C3A" w:rsidRPr="00603FAB" w:rsidRDefault="00040C3A" w:rsidP="00603FAB">
      <w:pPr>
        <w:tabs>
          <w:tab w:val="center" w:pos="5400"/>
        </w:tabs>
        <w:suppressAutoHyphens/>
        <w:jc w:val="center"/>
        <w:rPr>
          <w:rFonts w:ascii="Cambria" w:hAnsi="Cambria"/>
          <w:sz w:val="22"/>
          <w:szCs w:val="22"/>
          <w:lang w:val="es-ES_tradnl"/>
        </w:rPr>
      </w:pPr>
    </w:p>
    <w:p w14:paraId="7CAB3FA0" w14:textId="77777777" w:rsidR="00040C3A" w:rsidRPr="00603FAB" w:rsidRDefault="00040C3A" w:rsidP="00603FAB">
      <w:pPr>
        <w:tabs>
          <w:tab w:val="center" w:pos="5400"/>
        </w:tabs>
        <w:suppressAutoHyphens/>
        <w:jc w:val="center"/>
        <w:rPr>
          <w:rFonts w:ascii="Cambria" w:hAnsi="Cambria"/>
          <w:sz w:val="22"/>
          <w:szCs w:val="22"/>
          <w:lang w:val="es-ES_tradnl"/>
        </w:rPr>
      </w:pPr>
    </w:p>
    <w:p w14:paraId="50B4E186" w14:textId="77777777" w:rsidR="00040C3A" w:rsidRPr="00603FAB" w:rsidRDefault="00040C3A" w:rsidP="00603FAB">
      <w:pPr>
        <w:tabs>
          <w:tab w:val="center" w:pos="5400"/>
        </w:tabs>
        <w:suppressAutoHyphens/>
        <w:jc w:val="center"/>
        <w:rPr>
          <w:rFonts w:ascii="Cambria" w:hAnsi="Cambria" w:cs="Arial"/>
          <w:sz w:val="22"/>
          <w:szCs w:val="22"/>
          <w:lang w:val="es-ES_tradnl"/>
        </w:rPr>
      </w:pPr>
    </w:p>
    <w:p w14:paraId="463CAA05" w14:textId="77777777" w:rsidR="00040C3A" w:rsidRPr="00603FAB" w:rsidRDefault="00040C3A" w:rsidP="00603FAB">
      <w:pPr>
        <w:tabs>
          <w:tab w:val="center" w:pos="5400"/>
        </w:tabs>
        <w:suppressAutoHyphens/>
        <w:jc w:val="center"/>
        <w:rPr>
          <w:rFonts w:ascii="Cambria" w:hAnsi="Cambria"/>
          <w:sz w:val="22"/>
          <w:szCs w:val="22"/>
          <w:lang w:val="es-ES_tradnl"/>
        </w:rPr>
      </w:pPr>
    </w:p>
    <w:p w14:paraId="20536194" w14:textId="77777777" w:rsidR="00040C3A" w:rsidRPr="00603FAB" w:rsidRDefault="00040C3A" w:rsidP="00603FAB">
      <w:pPr>
        <w:tabs>
          <w:tab w:val="center" w:pos="5400"/>
        </w:tabs>
        <w:suppressAutoHyphens/>
        <w:jc w:val="center"/>
        <w:rPr>
          <w:rFonts w:ascii="Cambria" w:hAnsi="Cambria"/>
          <w:sz w:val="22"/>
          <w:szCs w:val="22"/>
          <w:lang w:val="es-ES_tradnl"/>
        </w:rPr>
      </w:pPr>
    </w:p>
    <w:p w14:paraId="39D3237D" w14:textId="77777777" w:rsidR="00040C3A" w:rsidRPr="00603FAB" w:rsidRDefault="00040C3A" w:rsidP="00603FAB">
      <w:pPr>
        <w:tabs>
          <w:tab w:val="center" w:pos="5400"/>
        </w:tabs>
        <w:suppressAutoHyphens/>
        <w:jc w:val="center"/>
        <w:rPr>
          <w:rFonts w:ascii="Cambria" w:hAnsi="Cambria"/>
          <w:sz w:val="22"/>
          <w:szCs w:val="22"/>
          <w:lang w:val="es-ES_tradnl"/>
        </w:rPr>
      </w:pPr>
    </w:p>
    <w:p w14:paraId="74053924" w14:textId="77777777" w:rsidR="00040C3A" w:rsidRPr="00603FAB" w:rsidRDefault="00040C3A" w:rsidP="00603FAB">
      <w:pPr>
        <w:tabs>
          <w:tab w:val="center" w:pos="5400"/>
        </w:tabs>
        <w:suppressAutoHyphens/>
        <w:jc w:val="center"/>
        <w:rPr>
          <w:rFonts w:ascii="Cambria" w:hAnsi="Cambria"/>
          <w:sz w:val="22"/>
          <w:szCs w:val="22"/>
          <w:lang w:val="es-ES_tradnl"/>
        </w:rPr>
      </w:pPr>
    </w:p>
    <w:p w14:paraId="076E05E7" w14:textId="77777777" w:rsidR="005128E4" w:rsidRPr="00603FAB" w:rsidRDefault="005128E4" w:rsidP="00603FAB">
      <w:pPr>
        <w:tabs>
          <w:tab w:val="center" w:pos="5400"/>
        </w:tabs>
        <w:suppressAutoHyphens/>
        <w:jc w:val="center"/>
        <w:rPr>
          <w:rFonts w:ascii="Cambria" w:hAnsi="Cambria"/>
          <w:sz w:val="22"/>
          <w:szCs w:val="22"/>
          <w:lang w:val="es-ES_tradnl"/>
        </w:rPr>
      </w:pPr>
    </w:p>
    <w:p w14:paraId="22E53115" w14:textId="77777777" w:rsidR="00040C3A" w:rsidRPr="00603FAB" w:rsidRDefault="00040C3A" w:rsidP="00603FAB">
      <w:pPr>
        <w:tabs>
          <w:tab w:val="center" w:pos="5400"/>
        </w:tabs>
        <w:suppressAutoHyphens/>
        <w:jc w:val="center"/>
        <w:rPr>
          <w:rFonts w:ascii="Cambria" w:hAnsi="Cambria"/>
          <w:sz w:val="22"/>
          <w:szCs w:val="22"/>
          <w:lang w:val="es-ES_tradnl"/>
        </w:rPr>
      </w:pPr>
    </w:p>
    <w:p w14:paraId="4D98B504" w14:textId="77777777" w:rsidR="005128E4" w:rsidRPr="00603FAB" w:rsidRDefault="005128E4" w:rsidP="00603FAB">
      <w:pPr>
        <w:tabs>
          <w:tab w:val="center" w:pos="5400"/>
        </w:tabs>
        <w:suppressAutoHyphens/>
        <w:jc w:val="center"/>
        <w:rPr>
          <w:rFonts w:ascii="Cambria" w:hAnsi="Cambria"/>
          <w:sz w:val="22"/>
          <w:szCs w:val="22"/>
          <w:lang w:val="es-ES_tradnl"/>
        </w:rPr>
      </w:pPr>
    </w:p>
    <w:p w14:paraId="766531BE" w14:textId="77777777" w:rsidR="005128E4" w:rsidRPr="00603FAB" w:rsidRDefault="005128E4" w:rsidP="00603FAB">
      <w:pPr>
        <w:tabs>
          <w:tab w:val="center" w:pos="5400"/>
        </w:tabs>
        <w:suppressAutoHyphens/>
        <w:jc w:val="center"/>
        <w:rPr>
          <w:rFonts w:ascii="Cambria" w:hAnsi="Cambria"/>
          <w:sz w:val="22"/>
          <w:szCs w:val="22"/>
          <w:lang w:val="es-ES_tradnl"/>
        </w:rPr>
      </w:pPr>
    </w:p>
    <w:p w14:paraId="23323751" w14:textId="77777777" w:rsidR="005128E4" w:rsidRPr="00603FAB" w:rsidRDefault="005128E4" w:rsidP="00603FAB">
      <w:pPr>
        <w:tabs>
          <w:tab w:val="center" w:pos="5400"/>
        </w:tabs>
        <w:suppressAutoHyphens/>
        <w:jc w:val="center"/>
        <w:rPr>
          <w:rFonts w:ascii="Cambria" w:hAnsi="Cambria"/>
          <w:sz w:val="22"/>
          <w:szCs w:val="22"/>
          <w:lang w:val="es-ES_tradnl"/>
        </w:rPr>
      </w:pPr>
    </w:p>
    <w:p w14:paraId="5880EA7A" w14:textId="77777777" w:rsidR="00040C3A" w:rsidRPr="00603FAB" w:rsidRDefault="00040C3A" w:rsidP="00603FAB">
      <w:pPr>
        <w:tabs>
          <w:tab w:val="center" w:pos="5400"/>
        </w:tabs>
        <w:suppressAutoHyphens/>
        <w:jc w:val="center"/>
        <w:rPr>
          <w:rFonts w:ascii="Cambria" w:hAnsi="Cambria"/>
          <w:sz w:val="22"/>
          <w:szCs w:val="22"/>
          <w:lang w:val="es-ES_tradnl"/>
        </w:rPr>
      </w:pPr>
    </w:p>
    <w:p w14:paraId="64B0322B" w14:textId="77777777" w:rsidR="00040C3A" w:rsidRPr="00603FAB" w:rsidRDefault="00040C3A" w:rsidP="00603FAB">
      <w:pPr>
        <w:tabs>
          <w:tab w:val="center" w:pos="5400"/>
        </w:tabs>
        <w:suppressAutoHyphens/>
        <w:jc w:val="center"/>
        <w:rPr>
          <w:rFonts w:ascii="Cambria" w:hAnsi="Cambria"/>
          <w:sz w:val="22"/>
          <w:szCs w:val="22"/>
          <w:lang w:val="es-ES_tradnl"/>
        </w:rPr>
      </w:pPr>
    </w:p>
    <w:p w14:paraId="56819262" w14:textId="77777777" w:rsidR="00A50FCF" w:rsidRPr="00603FAB" w:rsidRDefault="00A50FCF" w:rsidP="00603FAB">
      <w:pPr>
        <w:tabs>
          <w:tab w:val="center" w:pos="5400"/>
        </w:tabs>
        <w:suppressAutoHyphens/>
        <w:jc w:val="center"/>
        <w:rPr>
          <w:rFonts w:ascii="Cambria" w:hAnsi="Cambria"/>
          <w:sz w:val="18"/>
          <w:szCs w:val="22"/>
          <w:lang w:val="es-ES_tradnl"/>
        </w:rPr>
      </w:pPr>
    </w:p>
    <w:p w14:paraId="43D98F9F" w14:textId="77777777" w:rsidR="00A50FCF" w:rsidRPr="00603FAB" w:rsidRDefault="00A50FCF" w:rsidP="00603FAB">
      <w:pPr>
        <w:tabs>
          <w:tab w:val="center" w:pos="5400"/>
        </w:tabs>
        <w:suppressAutoHyphens/>
        <w:jc w:val="center"/>
        <w:rPr>
          <w:rFonts w:ascii="Cambria" w:hAnsi="Cambria"/>
          <w:sz w:val="18"/>
          <w:szCs w:val="22"/>
          <w:lang w:val="es-ES_tradnl"/>
        </w:rPr>
      </w:pPr>
    </w:p>
    <w:p w14:paraId="0C678E52" w14:textId="77777777" w:rsidR="00A50FCF" w:rsidRPr="00603FAB" w:rsidRDefault="00A50FCF" w:rsidP="00603FAB">
      <w:pPr>
        <w:tabs>
          <w:tab w:val="center" w:pos="5400"/>
        </w:tabs>
        <w:suppressAutoHyphens/>
        <w:jc w:val="center"/>
        <w:rPr>
          <w:rFonts w:ascii="Cambria" w:hAnsi="Cambria"/>
          <w:sz w:val="18"/>
          <w:szCs w:val="22"/>
          <w:lang w:val="es-ES_tradnl"/>
        </w:rPr>
      </w:pPr>
    </w:p>
    <w:p w14:paraId="7BCBA52B" w14:textId="77777777" w:rsidR="00A50FCF" w:rsidRPr="00603FAB" w:rsidRDefault="00A50FCF" w:rsidP="00603FAB">
      <w:pPr>
        <w:tabs>
          <w:tab w:val="center" w:pos="5400"/>
        </w:tabs>
        <w:suppressAutoHyphens/>
        <w:jc w:val="center"/>
        <w:rPr>
          <w:rFonts w:ascii="Cambria" w:hAnsi="Cambria"/>
          <w:sz w:val="18"/>
          <w:szCs w:val="22"/>
          <w:lang w:val="es-ES_tradnl"/>
        </w:rPr>
      </w:pPr>
    </w:p>
    <w:p w14:paraId="4E8C6A77" w14:textId="77777777" w:rsidR="00A50FCF" w:rsidRPr="00603FAB" w:rsidRDefault="00A50FCF" w:rsidP="00603FAB">
      <w:pPr>
        <w:tabs>
          <w:tab w:val="center" w:pos="5400"/>
        </w:tabs>
        <w:suppressAutoHyphens/>
        <w:jc w:val="center"/>
        <w:rPr>
          <w:rFonts w:ascii="Cambria" w:hAnsi="Cambria"/>
          <w:sz w:val="18"/>
          <w:szCs w:val="22"/>
          <w:lang w:val="es-ES_tradnl"/>
        </w:rPr>
      </w:pPr>
    </w:p>
    <w:p w14:paraId="7BDD3D34" w14:textId="77777777" w:rsidR="00A50FCF" w:rsidRPr="00603FAB" w:rsidRDefault="00A50FCF" w:rsidP="00603FAB">
      <w:pPr>
        <w:tabs>
          <w:tab w:val="center" w:pos="5400"/>
        </w:tabs>
        <w:suppressAutoHyphens/>
        <w:jc w:val="center"/>
        <w:rPr>
          <w:rFonts w:ascii="Cambria" w:hAnsi="Cambria"/>
          <w:sz w:val="18"/>
          <w:szCs w:val="22"/>
          <w:lang w:val="es-ES_tradnl"/>
        </w:rPr>
      </w:pPr>
    </w:p>
    <w:p w14:paraId="7181FC42" w14:textId="77777777" w:rsidR="00A50FCF" w:rsidRPr="00603FAB" w:rsidRDefault="00A50FCF" w:rsidP="00603FAB">
      <w:pPr>
        <w:tabs>
          <w:tab w:val="center" w:pos="5400"/>
        </w:tabs>
        <w:suppressAutoHyphens/>
        <w:jc w:val="center"/>
        <w:rPr>
          <w:rFonts w:ascii="Cambria" w:hAnsi="Cambria"/>
          <w:sz w:val="18"/>
          <w:szCs w:val="22"/>
          <w:lang w:val="es-ES_tradnl"/>
        </w:rPr>
      </w:pPr>
    </w:p>
    <w:p w14:paraId="22B7604C" w14:textId="77777777" w:rsidR="00A50FCF" w:rsidRPr="00603FAB" w:rsidRDefault="00A50FCF" w:rsidP="00603FAB">
      <w:pPr>
        <w:tabs>
          <w:tab w:val="center" w:pos="5400"/>
        </w:tabs>
        <w:suppressAutoHyphens/>
        <w:jc w:val="center"/>
        <w:rPr>
          <w:rFonts w:ascii="Cambria" w:hAnsi="Cambria"/>
          <w:sz w:val="18"/>
          <w:szCs w:val="22"/>
          <w:lang w:val="es-ES_tradnl"/>
        </w:rPr>
      </w:pPr>
    </w:p>
    <w:p w14:paraId="6FF601DF" w14:textId="77777777" w:rsidR="00A50FCF" w:rsidRPr="00603FAB" w:rsidRDefault="00A50FCF" w:rsidP="00603FAB">
      <w:pPr>
        <w:tabs>
          <w:tab w:val="center" w:pos="5400"/>
        </w:tabs>
        <w:suppressAutoHyphens/>
        <w:jc w:val="center"/>
        <w:rPr>
          <w:rFonts w:ascii="Cambria" w:hAnsi="Cambria"/>
          <w:sz w:val="18"/>
          <w:szCs w:val="22"/>
          <w:lang w:val="es-ES_tradnl"/>
        </w:rPr>
      </w:pPr>
    </w:p>
    <w:p w14:paraId="4BB2C60A" w14:textId="77777777" w:rsidR="00A50FCF" w:rsidRPr="00603FAB" w:rsidRDefault="00A50FCF" w:rsidP="00603FAB">
      <w:pPr>
        <w:tabs>
          <w:tab w:val="center" w:pos="5400"/>
        </w:tabs>
        <w:suppressAutoHyphens/>
        <w:jc w:val="center"/>
        <w:rPr>
          <w:rFonts w:ascii="Cambria" w:hAnsi="Cambria"/>
          <w:sz w:val="18"/>
          <w:szCs w:val="22"/>
          <w:lang w:val="es-ES_tradnl"/>
        </w:rPr>
      </w:pPr>
    </w:p>
    <w:p w14:paraId="24645B8E" w14:textId="77777777" w:rsidR="00A50FCF" w:rsidRPr="00603FAB" w:rsidRDefault="00A50FCF" w:rsidP="00603FAB">
      <w:pPr>
        <w:tabs>
          <w:tab w:val="center" w:pos="5400"/>
        </w:tabs>
        <w:suppressAutoHyphens/>
        <w:jc w:val="center"/>
        <w:rPr>
          <w:rFonts w:ascii="Cambria" w:hAnsi="Cambria"/>
          <w:sz w:val="18"/>
          <w:szCs w:val="22"/>
          <w:lang w:val="es-ES_tradnl"/>
        </w:rPr>
      </w:pPr>
    </w:p>
    <w:p w14:paraId="39191BF8" w14:textId="77777777" w:rsidR="00A50FCF" w:rsidRPr="00603FAB" w:rsidRDefault="00A50FCF" w:rsidP="00603FAB">
      <w:pPr>
        <w:tabs>
          <w:tab w:val="center" w:pos="5400"/>
        </w:tabs>
        <w:suppressAutoHyphens/>
        <w:jc w:val="center"/>
        <w:rPr>
          <w:rFonts w:ascii="Cambria" w:hAnsi="Cambria"/>
          <w:sz w:val="18"/>
          <w:szCs w:val="22"/>
          <w:lang w:val="es-ES_tradnl"/>
        </w:rPr>
      </w:pPr>
    </w:p>
    <w:p w14:paraId="1352DA94" w14:textId="77777777" w:rsidR="00A50FCF" w:rsidRPr="00603FAB" w:rsidRDefault="00A50FCF" w:rsidP="00603FAB">
      <w:pPr>
        <w:tabs>
          <w:tab w:val="center" w:pos="5400"/>
        </w:tabs>
        <w:suppressAutoHyphens/>
        <w:jc w:val="center"/>
        <w:rPr>
          <w:rFonts w:ascii="Cambria" w:hAnsi="Cambria"/>
          <w:sz w:val="18"/>
          <w:szCs w:val="22"/>
          <w:lang w:val="es-ES_tradnl"/>
        </w:rPr>
      </w:pPr>
    </w:p>
    <w:p w14:paraId="6C981F4D" w14:textId="77777777" w:rsidR="00A50FCF" w:rsidRPr="00603FAB" w:rsidRDefault="00A50FCF" w:rsidP="00603FAB">
      <w:pPr>
        <w:tabs>
          <w:tab w:val="center" w:pos="5400"/>
        </w:tabs>
        <w:suppressAutoHyphens/>
        <w:jc w:val="center"/>
        <w:rPr>
          <w:rFonts w:ascii="Cambria" w:hAnsi="Cambria"/>
          <w:sz w:val="18"/>
          <w:szCs w:val="22"/>
          <w:lang w:val="es-ES_tradnl"/>
        </w:rPr>
      </w:pPr>
    </w:p>
    <w:p w14:paraId="22F5CE60" w14:textId="77777777" w:rsidR="00A50FCF" w:rsidRPr="00603FAB" w:rsidRDefault="0090270B" w:rsidP="00603FAB">
      <w:pPr>
        <w:tabs>
          <w:tab w:val="center" w:pos="5400"/>
        </w:tabs>
        <w:suppressAutoHyphens/>
        <w:jc w:val="center"/>
        <w:rPr>
          <w:rFonts w:ascii="Cambria" w:hAnsi="Cambria"/>
          <w:sz w:val="18"/>
          <w:szCs w:val="22"/>
          <w:lang w:val="es-ES_tradnl"/>
        </w:rPr>
      </w:pPr>
      <w:r w:rsidRPr="00603FAB">
        <w:rPr>
          <w:rFonts w:ascii="Cambria" w:hAnsi="Cambria"/>
          <w:noProof/>
          <w:sz w:val="22"/>
          <w:szCs w:val="22"/>
        </w:rPr>
        <mc:AlternateContent>
          <mc:Choice Requires="wps">
            <w:drawing>
              <wp:anchor distT="0" distB="0" distL="114300" distR="114300" simplePos="0" relativeHeight="251670528" behindDoc="0" locked="0" layoutInCell="1" allowOverlap="1" wp14:anchorId="31B7E9F9" wp14:editId="7797BC7C">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27193" w14:textId="33BA7120" w:rsidR="008D0786" w:rsidRPr="00890650" w:rsidRDefault="008D07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00314CA8">
                              <w:rPr>
                                <w:rFonts w:asciiTheme="majorHAnsi" w:hAnsiTheme="majorHAnsi"/>
                                <w:color w:val="0D0D0D" w:themeColor="text1" w:themeTint="F2"/>
                                <w:sz w:val="18"/>
                                <w:szCs w:val="22"/>
                                <w:lang w:val="es-ES"/>
                              </w:rPr>
                              <w:t xml:space="preserve"> por la </w:t>
                            </w:r>
                            <w:r w:rsidR="00314CA8" w:rsidRPr="00291528">
                              <w:rPr>
                                <w:rFonts w:asciiTheme="majorHAnsi" w:hAnsiTheme="majorHAnsi"/>
                                <w:color w:val="0D0D0D" w:themeColor="text1" w:themeTint="F2"/>
                                <w:sz w:val="18"/>
                                <w:szCs w:val="22"/>
                                <w:lang w:val="es-ES"/>
                              </w:rPr>
                              <w:t xml:space="preserve">Comisión el </w:t>
                            </w:r>
                            <w:r w:rsidR="00D64038">
                              <w:rPr>
                                <w:rFonts w:asciiTheme="majorHAnsi" w:hAnsiTheme="majorHAnsi"/>
                                <w:color w:val="0D0D0D" w:themeColor="text1" w:themeTint="F2"/>
                                <w:sz w:val="18"/>
                                <w:szCs w:val="22"/>
                                <w:lang w:val="es-ES"/>
                              </w:rPr>
                              <w:t>20</w:t>
                            </w:r>
                            <w:r w:rsidRPr="00291528">
                              <w:rPr>
                                <w:rFonts w:asciiTheme="majorHAnsi" w:hAnsiTheme="majorHAnsi"/>
                                <w:color w:val="0D0D0D" w:themeColor="text1" w:themeTint="F2"/>
                                <w:sz w:val="18"/>
                                <w:szCs w:val="22"/>
                                <w:lang w:val="es-ES"/>
                              </w:rPr>
                              <w:t xml:space="preserve"> de </w:t>
                            </w:r>
                            <w:r w:rsidR="00D64038">
                              <w:rPr>
                                <w:rFonts w:asciiTheme="majorHAnsi" w:hAnsiTheme="majorHAnsi"/>
                                <w:color w:val="0D0D0D" w:themeColor="text1" w:themeTint="F2"/>
                                <w:sz w:val="18"/>
                                <w:szCs w:val="22"/>
                                <w:lang w:val="es-ES"/>
                              </w:rPr>
                              <w:t>octubre</w:t>
                            </w:r>
                            <w:r w:rsidRPr="00291528">
                              <w:rPr>
                                <w:rFonts w:asciiTheme="majorHAnsi" w:hAnsiTheme="majorHAnsi"/>
                                <w:color w:val="0D0D0D" w:themeColor="text1" w:themeTint="F2"/>
                                <w:sz w:val="18"/>
                                <w:szCs w:val="22"/>
                                <w:lang w:val="es-ES"/>
                              </w:rPr>
                              <w:t xml:space="preserve"> de 202</w:t>
                            </w:r>
                            <w:r w:rsidR="008B3A84" w:rsidRPr="00291528">
                              <w:rPr>
                                <w:rFonts w:asciiTheme="majorHAnsi" w:hAnsiTheme="majorHAnsi"/>
                                <w:color w:val="0D0D0D" w:themeColor="text1" w:themeTint="F2"/>
                                <w:sz w:val="18"/>
                                <w:szCs w:val="22"/>
                                <w:lang w:val="es-ES"/>
                              </w:rPr>
                              <w:t>3</w:t>
                            </w:r>
                            <w:r w:rsidR="00C376FE" w:rsidRPr="00291528">
                              <w:rPr>
                                <w:rFonts w:asciiTheme="majorHAnsi" w:hAnsiTheme="majorHAnsi"/>
                                <w:color w:val="0D0D0D" w:themeColor="text1" w:themeTint="F2"/>
                                <w:sz w:val="18"/>
                                <w:szCs w:val="22"/>
                                <w:lang w:val="es-ES"/>
                              </w:rPr>
                              <w:t>.</w:t>
                            </w:r>
                          </w:p>
                          <w:p w14:paraId="598BEC24" w14:textId="77777777" w:rsidR="008D0786" w:rsidRPr="007A5817" w:rsidRDefault="008D07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7EF15D0" w14:textId="77777777" w:rsidR="008D0786" w:rsidRPr="00167A34" w:rsidRDefault="008D0786"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7E9F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7C27193" w14:textId="33BA7120" w:rsidR="008D0786" w:rsidRPr="00890650" w:rsidRDefault="008D07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00314CA8">
                        <w:rPr>
                          <w:rFonts w:asciiTheme="majorHAnsi" w:hAnsiTheme="majorHAnsi"/>
                          <w:color w:val="0D0D0D" w:themeColor="text1" w:themeTint="F2"/>
                          <w:sz w:val="18"/>
                          <w:szCs w:val="22"/>
                          <w:lang w:val="es-ES"/>
                        </w:rPr>
                        <w:t xml:space="preserve"> por la </w:t>
                      </w:r>
                      <w:r w:rsidR="00314CA8" w:rsidRPr="00291528">
                        <w:rPr>
                          <w:rFonts w:asciiTheme="majorHAnsi" w:hAnsiTheme="majorHAnsi"/>
                          <w:color w:val="0D0D0D" w:themeColor="text1" w:themeTint="F2"/>
                          <w:sz w:val="18"/>
                          <w:szCs w:val="22"/>
                          <w:lang w:val="es-ES"/>
                        </w:rPr>
                        <w:t xml:space="preserve">Comisión el </w:t>
                      </w:r>
                      <w:r w:rsidR="00D64038">
                        <w:rPr>
                          <w:rFonts w:asciiTheme="majorHAnsi" w:hAnsiTheme="majorHAnsi"/>
                          <w:color w:val="0D0D0D" w:themeColor="text1" w:themeTint="F2"/>
                          <w:sz w:val="18"/>
                          <w:szCs w:val="22"/>
                          <w:lang w:val="es-ES"/>
                        </w:rPr>
                        <w:t>20</w:t>
                      </w:r>
                      <w:r w:rsidRPr="00291528">
                        <w:rPr>
                          <w:rFonts w:asciiTheme="majorHAnsi" w:hAnsiTheme="majorHAnsi"/>
                          <w:color w:val="0D0D0D" w:themeColor="text1" w:themeTint="F2"/>
                          <w:sz w:val="18"/>
                          <w:szCs w:val="22"/>
                          <w:lang w:val="es-ES"/>
                        </w:rPr>
                        <w:t xml:space="preserve"> de </w:t>
                      </w:r>
                      <w:r w:rsidR="00D64038">
                        <w:rPr>
                          <w:rFonts w:asciiTheme="majorHAnsi" w:hAnsiTheme="majorHAnsi"/>
                          <w:color w:val="0D0D0D" w:themeColor="text1" w:themeTint="F2"/>
                          <w:sz w:val="18"/>
                          <w:szCs w:val="22"/>
                          <w:lang w:val="es-ES"/>
                        </w:rPr>
                        <w:t>octubre</w:t>
                      </w:r>
                      <w:r w:rsidRPr="00291528">
                        <w:rPr>
                          <w:rFonts w:asciiTheme="majorHAnsi" w:hAnsiTheme="majorHAnsi"/>
                          <w:color w:val="0D0D0D" w:themeColor="text1" w:themeTint="F2"/>
                          <w:sz w:val="18"/>
                          <w:szCs w:val="22"/>
                          <w:lang w:val="es-ES"/>
                        </w:rPr>
                        <w:t xml:space="preserve"> de 202</w:t>
                      </w:r>
                      <w:r w:rsidR="008B3A84" w:rsidRPr="00291528">
                        <w:rPr>
                          <w:rFonts w:asciiTheme="majorHAnsi" w:hAnsiTheme="majorHAnsi"/>
                          <w:color w:val="0D0D0D" w:themeColor="text1" w:themeTint="F2"/>
                          <w:sz w:val="18"/>
                          <w:szCs w:val="22"/>
                          <w:lang w:val="es-ES"/>
                        </w:rPr>
                        <w:t>3</w:t>
                      </w:r>
                      <w:r w:rsidR="00C376FE" w:rsidRPr="00291528">
                        <w:rPr>
                          <w:rFonts w:asciiTheme="majorHAnsi" w:hAnsiTheme="majorHAnsi"/>
                          <w:color w:val="0D0D0D" w:themeColor="text1" w:themeTint="F2"/>
                          <w:sz w:val="18"/>
                          <w:szCs w:val="22"/>
                          <w:lang w:val="es-ES"/>
                        </w:rPr>
                        <w:t>.</w:t>
                      </w:r>
                    </w:p>
                    <w:p w14:paraId="598BEC24" w14:textId="77777777" w:rsidR="008D0786" w:rsidRPr="007A5817" w:rsidRDefault="008D07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7EF15D0" w14:textId="77777777" w:rsidR="008D0786" w:rsidRPr="00167A34" w:rsidRDefault="008D0786"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AFB0706" w14:textId="77777777" w:rsidR="00A50FCF" w:rsidRPr="00603FAB" w:rsidRDefault="00A50FCF" w:rsidP="00603FAB">
      <w:pPr>
        <w:tabs>
          <w:tab w:val="center" w:pos="5400"/>
        </w:tabs>
        <w:suppressAutoHyphens/>
        <w:jc w:val="center"/>
        <w:rPr>
          <w:rFonts w:ascii="Cambria" w:hAnsi="Cambria"/>
          <w:sz w:val="18"/>
          <w:szCs w:val="22"/>
          <w:lang w:val="es-ES_tradnl"/>
        </w:rPr>
      </w:pPr>
    </w:p>
    <w:p w14:paraId="1B495C54" w14:textId="77777777" w:rsidR="00A50FCF" w:rsidRPr="00603FAB" w:rsidRDefault="00A50FCF" w:rsidP="00603FAB">
      <w:pPr>
        <w:tabs>
          <w:tab w:val="center" w:pos="5400"/>
        </w:tabs>
        <w:suppressAutoHyphens/>
        <w:jc w:val="center"/>
        <w:rPr>
          <w:rFonts w:ascii="Cambria" w:hAnsi="Cambria"/>
          <w:sz w:val="18"/>
          <w:szCs w:val="22"/>
          <w:lang w:val="es-ES_tradnl"/>
        </w:rPr>
      </w:pPr>
    </w:p>
    <w:p w14:paraId="6867D29D" w14:textId="77777777" w:rsidR="00A50FCF" w:rsidRPr="00603FAB" w:rsidRDefault="00A50FCF" w:rsidP="00603FAB">
      <w:pPr>
        <w:tabs>
          <w:tab w:val="center" w:pos="5400"/>
        </w:tabs>
        <w:suppressAutoHyphens/>
        <w:jc w:val="center"/>
        <w:rPr>
          <w:rFonts w:ascii="Cambria" w:hAnsi="Cambria"/>
          <w:sz w:val="18"/>
          <w:szCs w:val="22"/>
          <w:lang w:val="es-ES_tradnl"/>
        </w:rPr>
      </w:pPr>
    </w:p>
    <w:p w14:paraId="7207B18A" w14:textId="77777777" w:rsidR="00A50FCF" w:rsidRPr="00603FAB" w:rsidRDefault="00A50FCF" w:rsidP="00603FAB">
      <w:pPr>
        <w:tabs>
          <w:tab w:val="center" w:pos="5400"/>
        </w:tabs>
        <w:suppressAutoHyphens/>
        <w:jc w:val="center"/>
        <w:rPr>
          <w:rFonts w:ascii="Cambria" w:hAnsi="Cambria"/>
          <w:sz w:val="18"/>
          <w:szCs w:val="22"/>
          <w:lang w:val="es-ES_tradnl"/>
        </w:rPr>
      </w:pPr>
    </w:p>
    <w:p w14:paraId="2C32F98A" w14:textId="77777777" w:rsidR="00A50FCF" w:rsidRPr="00603FAB" w:rsidRDefault="0090270B" w:rsidP="00603FAB">
      <w:pPr>
        <w:tabs>
          <w:tab w:val="center" w:pos="5400"/>
        </w:tabs>
        <w:suppressAutoHyphens/>
        <w:jc w:val="center"/>
        <w:rPr>
          <w:rFonts w:ascii="Cambria" w:hAnsi="Cambria"/>
          <w:sz w:val="18"/>
          <w:szCs w:val="22"/>
          <w:lang w:val="es-ES_tradnl"/>
        </w:rPr>
      </w:pPr>
      <w:r w:rsidRPr="00603FAB">
        <w:rPr>
          <w:rFonts w:ascii="Cambria" w:hAnsi="Cambria"/>
          <w:noProof/>
          <w:sz w:val="18"/>
          <w:szCs w:val="22"/>
        </w:rPr>
        <mc:AlternateContent>
          <mc:Choice Requires="wps">
            <w:drawing>
              <wp:anchor distT="0" distB="0" distL="114300" distR="114300" simplePos="0" relativeHeight="251678720" behindDoc="0" locked="0" layoutInCell="1" allowOverlap="1" wp14:anchorId="1326E8BF" wp14:editId="56BB991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CA8D22" w14:textId="352861B2" w:rsidR="008D0786" w:rsidRPr="00C80C53" w:rsidRDefault="008D0786" w:rsidP="00113F73">
                            <w:pPr>
                              <w:spacing w:line="276" w:lineRule="auto"/>
                              <w:rPr>
                                <w:rFonts w:asciiTheme="majorHAnsi" w:hAnsiTheme="majorHAnsi"/>
                                <w:color w:val="595959" w:themeColor="text1" w:themeTint="A6"/>
                                <w:sz w:val="18"/>
                                <w:szCs w:val="18"/>
                                <w:lang w:val="es-A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83696E">
                              <w:rPr>
                                <w:rFonts w:asciiTheme="majorHAnsi" w:hAnsiTheme="majorHAnsi"/>
                                <w:color w:val="595959" w:themeColor="text1" w:themeTint="A6"/>
                                <w:sz w:val="18"/>
                                <w:szCs w:val="18"/>
                                <w:lang w:val="pt-BR"/>
                              </w:rPr>
                              <w:t>No.</w:t>
                            </w:r>
                            <w:r w:rsidR="00314CA8" w:rsidRPr="0083696E">
                              <w:rPr>
                                <w:rFonts w:asciiTheme="majorHAnsi" w:hAnsiTheme="majorHAnsi"/>
                                <w:color w:val="595959" w:themeColor="text1" w:themeTint="A6"/>
                                <w:sz w:val="18"/>
                                <w:szCs w:val="18"/>
                                <w:lang w:val="pt-BR"/>
                              </w:rPr>
                              <w:t xml:space="preserve"> </w:t>
                            </w:r>
                            <w:r w:rsidR="0083696E" w:rsidRPr="0083696E">
                              <w:rPr>
                                <w:rFonts w:asciiTheme="majorHAnsi" w:hAnsiTheme="majorHAnsi"/>
                                <w:color w:val="595959" w:themeColor="text1" w:themeTint="A6"/>
                                <w:sz w:val="18"/>
                                <w:szCs w:val="18"/>
                                <w:lang w:val="pt-BR"/>
                              </w:rPr>
                              <w:t>214</w:t>
                            </w:r>
                            <w:r w:rsidRPr="0083696E">
                              <w:rPr>
                                <w:rFonts w:asciiTheme="majorHAnsi" w:hAnsiTheme="majorHAnsi"/>
                                <w:color w:val="595959" w:themeColor="text1" w:themeTint="A6"/>
                                <w:sz w:val="18"/>
                                <w:szCs w:val="18"/>
                                <w:lang w:val="pt-BR"/>
                              </w:rPr>
                              <w:t>/2</w:t>
                            </w:r>
                            <w:r w:rsidR="008B3A84" w:rsidRPr="0083696E">
                              <w:rPr>
                                <w:rFonts w:asciiTheme="majorHAnsi" w:hAnsiTheme="majorHAnsi"/>
                                <w:color w:val="595959" w:themeColor="text1" w:themeTint="A6"/>
                                <w:sz w:val="18"/>
                                <w:szCs w:val="18"/>
                                <w:lang w:val="pt-BR"/>
                              </w:rPr>
                              <w:t>3</w:t>
                            </w:r>
                            <w:r w:rsidRPr="0083696E">
                              <w:rPr>
                                <w:rFonts w:asciiTheme="majorHAnsi" w:hAnsiTheme="majorHAnsi"/>
                                <w:color w:val="595959" w:themeColor="text1" w:themeTint="A6"/>
                                <w:sz w:val="18"/>
                                <w:szCs w:val="18"/>
                                <w:lang w:val="pt-BR"/>
                              </w:rPr>
                              <w:t>, Caso 1</w:t>
                            </w:r>
                            <w:r w:rsidR="008B3A84" w:rsidRPr="0083696E">
                              <w:rPr>
                                <w:rFonts w:asciiTheme="majorHAnsi" w:hAnsiTheme="majorHAnsi"/>
                                <w:color w:val="595959" w:themeColor="text1" w:themeTint="A6"/>
                                <w:sz w:val="18"/>
                                <w:szCs w:val="18"/>
                                <w:lang w:val="pt-BR"/>
                              </w:rPr>
                              <w:t>1</w:t>
                            </w:r>
                            <w:r w:rsidRPr="0083696E">
                              <w:rPr>
                                <w:rFonts w:asciiTheme="majorHAnsi" w:hAnsiTheme="majorHAnsi"/>
                                <w:color w:val="595959" w:themeColor="text1" w:themeTint="A6"/>
                                <w:sz w:val="18"/>
                                <w:szCs w:val="18"/>
                                <w:lang w:val="pt-BR"/>
                              </w:rPr>
                              <w:t>.</w:t>
                            </w:r>
                            <w:r w:rsidR="008B3A84" w:rsidRPr="0083696E">
                              <w:rPr>
                                <w:rFonts w:asciiTheme="majorHAnsi" w:hAnsiTheme="majorHAnsi"/>
                                <w:color w:val="595959" w:themeColor="text1" w:themeTint="A6"/>
                                <w:sz w:val="18"/>
                                <w:szCs w:val="18"/>
                                <w:lang w:val="pt-BR"/>
                              </w:rPr>
                              <w:t>733</w:t>
                            </w:r>
                            <w:r w:rsidRPr="0083696E">
                              <w:rPr>
                                <w:rFonts w:asciiTheme="majorHAnsi" w:hAnsiTheme="majorHAnsi"/>
                                <w:color w:val="595959" w:themeColor="text1" w:themeTint="A6"/>
                                <w:sz w:val="18"/>
                                <w:szCs w:val="18"/>
                                <w:lang w:val="pt-BR"/>
                              </w:rPr>
                              <w:t xml:space="preserve">. </w:t>
                            </w:r>
                            <w:r w:rsidRPr="0083696E">
                              <w:rPr>
                                <w:rFonts w:asciiTheme="majorHAnsi" w:hAnsiTheme="majorHAnsi"/>
                                <w:color w:val="595959" w:themeColor="text1" w:themeTint="A6"/>
                                <w:sz w:val="18"/>
                                <w:szCs w:val="18"/>
                                <w:lang w:val="es-CO"/>
                              </w:rPr>
                              <w:t xml:space="preserve">Solución Amistosa. </w:t>
                            </w:r>
                            <w:r w:rsidR="008B3A84" w:rsidRPr="0083696E">
                              <w:rPr>
                                <w:rFonts w:asciiTheme="majorHAnsi" w:hAnsiTheme="majorHAnsi"/>
                                <w:color w:val="595959" w:themeColor="text1" w:themeTint="A6"/>
                                <w:sz w:val="18"/>
                                <w:szCs w:val="18"/>
                                <w:lang w:val="es-CO"/>
                              </w:rPr>
                              <w:t>V</w:t>
                            </w:r>
                            <w:r w:rsidR="0001054A" w:rsidRPr="0083696E">
                              <w:rPr>
                                <w:rFonts w:asciiTheme="majorHAnsi" w:hAnsiTheme="majorHAnsi"/>
                                <w:color w:val="595959" w:themeColor="text1" w:themeTint="A6"/>
                                <w:sz w:val="18"/>
                                <w:szCs w:val="18"/>
                                <w:lang w:val="es-CO"/>
                              </w:rPr>
                              <w:t>í</w:t>
                            </w:r>
                            <w:r w:rsidR="008B3A84" w:rsidRPr="0083696E">
                              <w:rPr>
                                <w:rFonts w:asciiTheme="majorHAnsi" w:hAnsiTheme="majorHAnsi"/>
                                <w:color w:val="595959" w:themeColor="text1" w:themeTint="A6"/>
                                <w:sz w:val="18"/>
                                <w:szCs w:val="18"/>
                                <w:lang w:val="es-CO"/>
                              </w:rPr>
                              <w:t>ctor Pineda Henestrosa</w:t>
                            </w:r>
                            <w:r w:rsidRPr="0083696E">
                              <w:rPr>
                                <w:rFonts w:asciiTheme="majorHAnsi" w:hAnsiTheme="majorHAnsi"/>
                                <w:color w:val="595959" w:themeColor="text1" w:themeTint="A6"/>
                                <w:sz w:val="18"/>
                                <w:szCs w:val="18"/>
                                <w:lang w:val="es-CO"/>
                              </w:rPr>
                              <w:t xml:space="preserve">. </w:t>
                            </w:r>
                            <w:r w:rsidR="008B3A84" w:rsidRPr="0083696E">
                              <w:rPr>
                                <w:rFonts w:asciiTheme="majorHAnsi" w:hAnsiTheme="majorHAnsi"/>
                                <w:color w:val="595959" w:themeColor="text1" w:themeTint="A6"/>
                                <w:sz w:val="18"/>
                                <w:szCs w:val="18"/>
                                <w:lang w:val="pt-BR"/>
                              </w:rPr>
                              <w:t>M</w:t>
                            </w:r>
                            <w:r w:rsidR="003523A1" w:rsidRPr="0083696E">
                              <w:rPr>
                                <w:rFonts w:asciiTheme="majorHAnsi" w:hAnsiTheme="majorHAnsi"/>
                                <w:color w:val="595959" w:themeColor="text1" w:themeTint="A6"/>
                                <w:sz w:val="18"/>
                                <w:szCs w:val="18"/>
                                <w:lang w:val="pt-BR"/>
                              </w:rPr>
                              <w:t>é</w:t>
                            </w:r>
                            <w:r w:rsidR="008B3A84" w:rsidRPr="0083696E">
                              <w:rPr>
                                <w:rFonts w:asciiTheme="majorHAnsi" w:hAnsiTheme="majorHAnsi"/>
                                <w:color w:val="595959" w:themeColor="text1" w:themeTint="A6"/>
                                <w:sz w:val="18"/>
                                <w:szCs w:val="18"/>
                                <w:lang w:val="pt-BR"/>
                              </w:rPr>
                              <w:t>xico</w:t>
                            </w:r>
                            <w:r w:rsidRPr="0083696E">
                              <w:rPr>
                                <w:rFonts w:asciiTheme="majorHAnsi" w:hAnsiTheme="majorHAnsi"/>
                                <w:color w:val="595959" w:themeColor="text1" w:themeTint="A6"/>
                                <w:sz w:val="18"/>
                                <w:szCs w:val="18"/>
                                <w:lang w:val="pt-BR"/>
                              </w:rPr>
                              <w:t xml:space="preserve">. </w:t>
                            </w:r>
                            <w:r w:rsidR="00291528">
                              <w:rPr>
                                <w:rFonts w:asciiTheme="majorHAnsi" w:hAnsiTheme="majorHAnsi"/>
                                <w:color w:val="595959" w:themeColor="text1" w:themeTint="A6"/>
                                <w:sz w:val="18"/>
                                <w:szCs w:val="18"/>
                                <w:lang w:val="pt-BR"/>
                              </w:rPr>
                              <w:t>20</w:t>
                            </w:r>
                            <w:r w:rsidRPr="0083696E">
                              <w:rPr>
                                <w:rFonts w:asciiTheme="majorHAnsi" w:hAnsiTheme="majorHAnsi"/>
                                <w:color w:val="595959" w:themeColor="text1" w:themeTint="A6"/>
                                <w:sz w:val="18"/>
                                <w:szCs w:val="18"/>
                                <w:lang w:val="es-AR"/>
                              </w:rPr>
                              <w:t xml:space="preserve"> de </w:t>
                            </w:r>
                            <w:r w:rsidR="00291528">
                              <w:rPr>
                                <w:rFonts w:asciiTheme="majorHAnsi" w:hAnsiTheme="majorHAnsi"/>
                                <w:color w:val="595959" w:themeColor="text1" w:themeTint="A6"/>
                                <w:sz w:val="18"/>
                                <w:szCs w:val="18"/>
                                <w:lang w:val="es-AR"/>
                              </w:rPr>
                              <w:t>octubre</w:t>
                            </w:r>
                            <w:r w:rsidRPr="0083696E">
                              <w:rPr>
                                <w:rFonts w:asciiTheme="majorHAnsi" w:hAnsiTheme="majorHAnsi"/>
                                <w:color w:val="595959" w:themeColor="text1" w:themeTint="A6"/>
                                <w:sz w:val="18"/>
                                <w:szCs w:val="18"/>
                                <w:lang w:val="es-AR"/>
                              </w:rPr>
                              <w:t xml:space="preserve"> de 202</w:t>
                            </w:r>
                            <w:r w:rsidR="008B3A84" w:rsidRPr="0083696E">
                              <w:rPr>
                                <w:rFonts w:asciiTheme="majorHAnsi" w:hAnsiTheme="majorHAnsi"/>
                                <w:color w:val="595959" w:themeColor="text1" w:themeTint="A6"/>
                                <w:sz w:val="18"/>
                                <w:szCs w:val="18"/>
                                <w:lang w:val="es-AR"/>
                              </w:rPr>
                              <w:t>3</w:t>
                            </w:r>
                            <w:r w:rsidRPr="0083696E">
                              <w:rPr>
                                <w:rFonts w:asciiTheme="majorHAnsi" w:hAnsiTheme="majorHAnsi"/>
                                <w:color w:val="595959" w:themeColor="text1" w:themeTint="A6"/>
                                <w:sz w:val="18"/>
                                <w:szCs w:val="18"/>
                                <w:lang w:val="es-A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6E8BF"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0CA8D22" w14:textId="352861B2" w:rsidR="008D0786" w:rsidRPr="00C80C53" w:rsidRDefault="008D0786" w:rsidP="00113F73">
                      <w:pPr>
                        <w:spacing w:line="276" w:lineRule="auto"/>
                        <w:rPr>
                          <w:rFonts w:asciiTheme="majorHAnsi" w:hAnsiTheme="majorHAnsi"/>
                          <w:color w:val="595959" w:themeColor="text1" w:themeTint="A6"/>
                          <w:sz w:val="18"/>
                          <w:szCs w:val="18"/>
                          <w:lang w:val="es-A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83696E">
                        <w:rPr>
                          <w:rFonts w:asciiTheme="majorHAnsi" w:hAnsiTheme="majorHAnsi"/>
                          <w:color w:val="595959" w:themeColor="text1" w:themeTint="A6"/>
                          <w:sz w:val="18"/>
                          <w:szCs w:val="18"/>
                          <w:lang w:val="pt-BR"/>
                        </w:rPr>
                        <w:t>No.</w:t>
                      </w:r>
                      <w:r w:rsidR="00314CA8" w:rsidRPr="0083696E">
                        <w:rPr>
                          <w:rFonts w:asciiTheme="majorHAnsi" w:hAnsiTheme="majorHAnsi"/>
                          <w:color w:val="595959" w:themeColor="text1" w:themeTint="A6"/>
                          <w:sz w:val="18"/>
                          <w:szCs w:val="18"/>
                          <w:lang w:val="pt-BR"/>
                        </w:rPr>
                        <w:t xml:space="preserve"> </w:t>
                      </w:r>
                      <w:r w:rsidR="0083696E" w:rsidRPr="0083696E">
                        <w:rPr>
                          <w:rFonts w:asciiTheme="majorHAnsi" w:hAnsiTheme="majorHAnsi"/>
                          <w:color w:val="595959" w:themeColor="text1" w:themeTint="A6"/>
                          <w:sz w:val="18"/>
                          <w:szCs w:val="18"/>
                          <w:lang w:val="pt-BR"/>
                        </w:rPr>
                        <w:t>214</w:t>
                      </w:r>
                      <w:r w:rsidRPr="0083696E">
                        <w:rPr>
                          <w:rFonts w:asciiTheme="majorHAnsi" w:hAnsiTheme="majorHAnsi"/>
                          <w:color w:val="595959" w:themeColor="text1" w:themeTint="A6"/>
                          <w:sz w:val="18"/>
                          <w:szCs w:val="18"/>
                          <w:lang w:val="pt-BR"/>
                        </w:rPr>
                        <w:t>/2</w:t>
                      </w:r>
                      <w:r w:rsidR="008B3A84" w:rsidRPr="0083696E">
                        <w:rPr>
                          <w:rFonts w:asciiTheme="majorHAnsi" w:hAnsiTheme="majorHAnsi"/>
                          <w:color w:val="595959" w:themeColor="text1" w:themeTint="A6"/>
                          <w:sz w:val="18"/>
                          <w:szCs w:val="18"/>
                          <w:lang w:val="pt-BR"/>
                        </w:rPr>
                        <w:t>3</w:t>
                      </w:r>
                      <w:r w:rsidRPr="0083696E">
                        <w:rPr>
                          <w:rFonts w:asciiTheme="majorHAnsi" w:hAnsiTheme="majorHAnsi"/>
                          <w:color w:val="595959" w:themeColor="text1" w:themeTint="A6"/>
                          <w:sz w:val="18"/>
                          <w:szCs w:val="18"/>
                          <w:lang w:val="pt-BR"/>
                        </w:rPr>
                        <w:t>, Caso 1</w:t>
                      </w:r>
                      <w:r w:rsidR="008B3A84" w:rsidRPr="0083696E">
                        <w:rPr>
                          <w:rFonts w:asciiTheme="majorHAnsi" w:hAnsiTheme="majorHAnsi"/>
                          <w:color w:val="595959" w:themeColor="text1" w:themeTint="A6"/>
                          <w:sz w:val="18"/>
                          <w:szCs w:val="18"/>
                          <w:lang w:val="pt-BR"/>
                        </w:rPr>
                        <w:t>1</w:t>
                      </w:r>
                      <w:r w:rsidRPr="0083696E">
                        <w:rPr>
                          <w:rFonts w:asciiTheme="majorHAnsi" w:hAnsiTheme="majorHAnsi"/>
                          <w:color w:val="595959" w:themeColor="text1" w:themeTint="A6"/>
                          <w:sz w:val="18"/>
                          <w:szCs w:val="18"/>
                          <w:lang w:val="pt-BR"/>
                        </w:rPr>
                        <w:t>.</w:t>
                      </w:r>
                      <w:r w:rsidR="008B3A84" w:rsidRPr="0083696E">
                        <w:rPr>
                          <w:rFonts w:asciiTheme="majorHAnsi" w:hAnsiTheme="majorHAnsi"/>
                          <w:color w:val="595959" w:themeColor="text1" w:themeTint="A6"/>
                          <w:sz w:val="18"/>
                          <w:szCs w:val="18"/>
                          <w:lang w:val="pt-BR"/>
                        </w:rPr>
                        <w:t>733</w:t>
                      </w:r>
                      <w:r w:rsidRPr="0083696E">
                        <w:rPr>
                          <w:rFonts w:asciiTheme="majorHAnsi" w:hAnsiTheme="majorHAnsi"/>
                          <w:color w:val="595959" w:themeColor="text1" w:themeTint="A6"/>
                          <w:sz w:val="18"/>
                          <w:szCs w:val="18"/>
                          <w:lang w:val="pt-BR"/>
                        </w:rPr>
                        <w:t xml:space="preserve">. </w:t>
                      </w:r>
                      <w:r w:rsidRPr="0083696E">
                        <w:rPr>
                          <w:rFonts w:asciiTheme="majorHAnsi" w:hAnsiTheme="majorHAnsi"/>
                          <w:color w:val="595959" w:themeColor="text1" w:themeTint="A6"/>
                          <w:sz w:val="18"/>
                          <w:szCs w:val="18"/>
                          <w:lang w:val="es-CO"/>
                        </w:rPr>
                        <w:t xml:space="preserve">Solución Amistosa. </w:t>
                      </w:r>
                      <w:r w:rsidR="008B3A84" w:rsidRPr="0083696E">
                        <w:rPr>
                          <w:rFonts w:asciiTheme="majorHAnsi" w:hAnsiTheme="majorHAnsi"/>
                          <w:color w:val="595959" w:themeColor="text1" w:themeTint="A6"/>
                          <w:sz w:val="18"/>
                          <w:szCs w:val="18"/>
                          <w:lang w:val="es-CO"/>
                        </w:rPr>
                        <w:t>V</w:t>
                      </w:r>
                      <w:r w:rsidR="0001054A" w:rsidRPr="0083696E">
                        <w:rPr>
                          <w:rFonts w:asciiTheme="majorHAnsi" w:hAnsiTheme="majorHAnsi"/>
                          <w:color w:val="595959" w:themeColor="text1" w:themeTint="A6"/>
                          <w:sz w:val="18"/>
                          <w:szCs w:val="18"/>
                          <w:lang w:val="es-CO"/>
                        </w:rPr>
                        <w:t>í</w:t>
                      </w:r>
                      <w:r w:rsidR="008B3A84" w:rsidRPr="0083696E">
                        <w:rPr>
                          <w:rFonts w:asciiTheme="majorHAnsi" w:hAnsiTheme="majorHAnsi"/>
                          <w:color w:val="595959" w:themeColor="text1" w:themeTint="A6"/>
                          <w:sz w:val="18"/>
                          <w:szCs w:val="18"/>
                          <w:lang w:val="es-CO"/>
                        </w:rPr>
                        <w:t>ctor Pineda Henestrosa</w:t>
                      </w:r>
                      <w:r w:rsidRPr="0083696E">
                        <w:rPr>
                          <w:rFonts w:asciiTheme="majorHAnsi" w:hAnsiTheme="majorHAnsi"/>
                          <w:color w:val="595959" w:themeColor="text1" w:themeTint="A6"/>
                          <w:sz w:val="18"/>
                          <w:szCs w:val="18"/>
                          <w:lang w:val="es-CO"/>
                        </w:rPr>
                        <w:t xml:space="preserve">. </w:t>
                      </w:r>
                      <w:r w:rsidR="008B3A84" w:rsidRPr="0083696E">
                        <w:rPr>
                          <w:rFonts w:asciiTheme="majorHAnsi" w:hAnsiTheme="majorHAnsi"/>
                          <w:color w:val="595959" w:themeColor="text1" w:themeTint="A6"/>
                          <w:sz w:val="18"/>
                          <w:szCs w:val="18"/>
                          <w:lang w:val="pt-BR"/>
                        </w:rPr>
                        <w:t>M</w:t>
                      </w:r>
                      <w:r w:rsidR="003523A1" w:rsidRPr="0083696E">
                        <w:rPr>
                          <w:rFonts w:asciiTheme="majorHAnsi" w:hAnsiTheme="majorHAnsi"/>
                          <w:color w:val="595959" w:themeColor="text1" w:themeTint="A6"/>
                          <w:sz w:val="18"/>
                          <w:szCs w:val="18"/>
                          <w:lang w:val="pt-BR"/>
                        </w:rPr>
                        <w:t>é</w:t>
                      </w:r>
                      <w:r w:rsidR="008B3A84" w:rsidRPr="0083696E">
                        <w:rPr>
                          <w:rFonts w:asciiTheme="majorHAnsi" w:hAnsiTheme="majorHAnsi"/>
                          <w:color w:val="595959" w:themeColor="text1" w:themeTint="A6"/>
                          <w:sz w:val="18"/>
                          <w:szCs w:val="18"/>
                          <w:lang w:val="pt-BR"/>
                        </w:rPr>
                        <w:t>xico</w:t>
                      </w:r>
                      <w:r w:rsidRPr="0083696E">
                        <w:rPr>
                          <w:rFonts w:asciiTheme="majorHAnsi" w:hAnsiTheme="majorHAnsi"/>
                          <w:color w:val="595959" w:themeColor="text1" w:themeTint="A6"/>
                          <w:sz w:val="18"/>
                          <w:szCs w:val="18"/>
                          <w:lang w:val="pt-BR"/>
                        </w:rPr>
                        <w:t xml:space="preserve">. </w:t>
                      </w:r>
                      <w:r w:rsidR="00291528">
                        <w:rPr>
                          <w:rFonts w:asciiTheme="majorHAnsi" w:hAnsiTheme="majorHAnsi"/>
                          <w:color w:val="595959" w:themeColor="text1" w:themeTint="A6"/>
                          <w:sz w:val="18"/>
                          <w:szCs w:val="18"/>
                          <w:lang w:val="pt-BR"/>
                        </w:rPr>
                        <w:t>20</w:t>
                      </w:r>
                      <w:r w:rsidRPr="0083696E">
                        <w:rPr>
                          <w:rFonts w:asciiTheme="majorHAnsi" w:hAnsiTheme="majorHAnsi"/>
                          <w:color w:val="595959" w:themeColor="text1" w:themeTint="A6"/>
                          <w:sz w:val="18"/>
                          <w:szCs w:val="18"/>
                          <w:lang w:val="es-AR"/>
                        </w:rPr>
                        <w:t xml:space="preserve"> de </w:t>
                      </w:r>
                      <w:r w:rsidR="00291528">
                        <w:rPr>
                          <w:rFonts w:asciiTheme="majorHAnsi" w:hAnsiTheme="majorHAnsi"/>
                          <w:color w:val="595959" w:themeColor="text1" w:themeTint="A6"/>
                          <w:sz w:val="18"/>
                          <w:szCs w:val="18"/>
                          <w:lang w:val="es-AR"/>
                        </w:rPr>
                        <w:t>octubre</w:t>
                      </w:r>
                      <w:r w:rsidRPr="0083696E">
                        <w:rPr>
                          <w:rFonts w:asciiTheme="majorHAnsi" w:hAnsiTheme="majorHAnsi"/>
                          <w:color w:val="595959" w:themeColor="text1" w:themeTint="A6"/>
                          <w:sz w:val="18"/>
                          <w:szCs w:val="18"/>
                          <w:lang w:val="es-AR"/>
                        </w:rPr>
                        <w:t xml:space="preserve"> de 202</w:t>
                      </w:r>
                      <w:r w:rsidR="008B3A84" w:rsidRPr="0083696E">
                        <w:rPr>
                          <w:rFonts w:asciiTheme="majorHAnsi" w:hAnsiTheme="majorHAnsi"/>
                          <w:color w:val="595959" w:themeColor="text1" w:themeTint="A6"/>
                          <w:sz w:val="18"/>
                          <w:szCs w:val="18"/>
                          <w:lang w:val="es-AR"/>
                        </w:rPr>
                        <w:t>3</w:t>
                      </w:r>
                      <w:r w:rsidRPr="0083696E">
                        <w:rPr>
                          <w:rFonts w:asciiTheme="majorHAnsi" w:hAnsiTheme="majorHAnsi"/>
                          <w:color w:val="595959" w:themeColor="text1" w:themeTint="A6"/>
                          <w:sz w:val="18"/>
                          <w:szCs w:val="18"/>
                          <w:lang w:val="es-AR"/>
                        </w:rPr>
                        <w:t>.</w:t>
                      </w:r>
                    </w:p>
                  </w:txbxContent>
                </v:textbox>
              </v:shape>
            </w:pict>
          </mc:Fallback>
        </mc:AlternateContent>
      </w:r>
    </w:p>
    <w:p w14:paraId="3A9BE718" w14:textId="77777777" w:rsidR="00A50FCF" w:rsidRPr="00603FAB" w:rsidRDefault="00A50FCF" w:rsidP="00603FAB">
      <w:pPr>
        <w:tabs>
          <w:tab w:val="center" w:pos="5400"/>
        </w:tabs>
        <w:suppressAutoHyphens/>
        <w:jc w:val="center"/>
        <w:rPr>
          <w:rFonts w:ascii="Cambria" w:hAnsi="Cambria"/>
          <w:sz w:val="18"/>
          <w:szCs w:val="22"/>
          <w:lang w:val="es-ES_tradnl"/>
        </w:rPr>
      </w:pPr>
    </w:p>
    <w:p w14:paraId="09FD53E5" w14:textId="77777777" w:rsidR="0090270B" w:rsidRPr="00603FAB" w:rsidRDefault="00D306D1" w:rsidP="00603FAB">
      <w:pPr>
        <w:tabs>
          <w:tab w:val="center" w:pos="5400"/>
        </w:tabs>
        <w:suppressAutoHyphens/>
        <w:jc w:val="center"/>
        <w:rPr>
          <w:rFonts w:ascii="Cambria" w:hAnsi="Cambria"/>
          <w:b/>
          <w:sz w:val="20"/>
          <w:lang w:val="es-ES_tradnl"/>
        </w:rPr>
      </w:pPr>
      <w:r w:rsidRPr="00603FAB">
        <w:rPr>
          <w:rFonts w:ascii="Cambria" w:hAnsi="Cambria"/>
          <w:noProof/>
          <w:sz w:val="18"/>
          <w:szCs w:val="22"/>
        </w:rPr>
        <mc:AlternateContent>
          <mc:Choice Requires="wps">
            <w:drawing>
              <wp:anchor distT="0" distB="0" distL="114300" distR="114300" simplePos="0" relativeHeight="251680768" behindDoc="0" locked="0" layoutInCell="1" allowOverlap="1" wp14:anchorId="75EBE50F" wp14:editId="61CFFC97">
                <wp:simplePos x="0" y="0"/>
                <wp:positionH relativeFrom="column">
                  <wp:posOffset>1328468</wp:posOffset>
                </wp:positionH>
                <wp:positionV relativeFrom="paragraph">
                  <wp:posOffset>545274</wp:posOffset>
                </wp:positionV>
                <wp:extent cx="4096385" cy="661946"/>
                <wp:effectExtent l="0" t="0" r="0" b="5080"/>
                <wp:wrapNone/>
                <wp:docPr id="9" name="Text Box 9"/>
                <wp:cNvGraphicFramePr/>
                <a:graphic xmlns:a="http://schemas.openxmlformats.org/drawingml/2006/main">
                  <a:graphicData uri="http://schemas.microsoft.com/office/word/2010/wordprocessingShape">
                    <wps:wsp>
                      <wps:cNvSpPr txBox="1"/>
                      <wps:spPr>
                        <a:xfrm>
                          <a:off x="0" y="0"/>
                          <a:ext cx="4096385" cy="6619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D1BB06" w14:textId="77777777" w:rsidR="008D0786" w:rsidRPr="00D72DC6" w:rsidRDefault="008D0786" w:rsidP="00F02AD1">
                            <w:pPr>
                              <w:rPr>
                                <w:color w:val="FFFFFF" w:themeColor="background1"/>
                                <w14:textFill>
                                  <w14:noFill/>
                                </w14:textFill>
                              </w:rPr>
                            </w:pPr>
                            <w:r>
                              <w:rPr>
                                <w:noProof/>
                                <w:color w:val="FFFFFF" w:themeColor="background1"/>
                                <w14:textFill>
                                  <w14:noFill/>
                                </w14:textFill>
                              </w:rPr>
                              <w:drawing>
                                <wp:inline distT="0" distB="0" distL="0" distR="0" wp14:anchorId="029F7500" wp14:editId="3A583573">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BE50F" id="Text Box 9" o:spid="_x0000_s1031" type="#_x0000_t202" style="position:absolute;left:0;text-align:left;margin-left:104.6pt;margin-top:42.95pt;width:322.55pt;height:5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" fillcolor="white [3201]" stroked="f" strokeweight=".5pt">
                <v:textbox>
                  <w:txbxContent>
                    <w:p w14:paraId="47D1BB06" w14:textId="77777777" w:rsidR="008D0786" w:rsidRPr="00D72DC6" w:rsidRDefault="008D0786" w:rsidP="00F02AD1">
                      <w:pPr>
                        <w:rPr>
                          <w:color w:val="FFFFFF" w:themeColor="background1"/>
                          <w14:textFill>
                            <w14:noFill/>
                          </w14:textFill>
                        </w:rPr>
                      </w:pPr>
                      <w:r>
                        <w:rPr>
                          <w:noProof/>
                          <w:color w:val="FFFFFF" w:themeColor="background1"/>
                          <w14:textFill>
                            <w14:noFill/>
                          </w14:textFill>
                        </w:rPr>
                        <w:drawing>
                          <wp:inline distT="0" distB="0" distL="0" distR="0" wp14:anchorId="029F7500" wp14:editId="3A583573">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603FAB">
        <w:rPr>
          <w:rFonts w:ascii="Cambria" w:hAnsi="Cambria"/>
          <w:noProof/>
          <w:sz w:val="22"/>
          <w:szCs w:val="22"/>
        </w:rPr>
        <mc:AlternateContent>
          <mc:Choice Requires="wps">
            <w:drawing>
              <wp:anchor distT="0" distB="0" distL="114300" distR="114300" simplePos="0" relativeHeight="251682816" behindDoc="0" locked="0" layoutInCell="1" allowOverlap="1" wp14:anchorId="49D36520" wp14:editId="4DDB573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38F0A5" w14:textId="77777777" w:rsidR="008D0786" w:rsidRPr="004B7EB6" w:rsidRDefault="008D078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36520"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3838F0A5" w14:textId="77777777" w:rsidR="008D0786" w:rsidRPr="004B7EB6" w:rsidRDefault="008D078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688394E" w14:textId="77777777" w:rsidR="0070697F" w:rsidRPr="00603FAB" w:rsidRDefault="0070697F" w:rsidP="00603FAB">
      <w:pPr>
        <w:tabs>
          <w:tab w:val="center" w:pos="5400"/>
        </w:tabs>
        <w:suppressAutoHyphens/>
        <w:jc w:val="center"/>
        <w:rPr>
          <w:rFonts w:ascii="Cambria" w:hAnsi="Cambria"/>
          <w:b/>
          <w:sz w:val="20"/>
          <w:lang w:val="es-ES_tradnl"/>
        </w:rPr>
        <w:sectPr w:rsidR="0070697F" w:rsidRPr="00603FAB"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430B3941" w14:textId="4C625542" w:rsidR="00722C9F" w:rsidRPr="00287946" w:rsidRDefault="00314CA8" w:rsidP="00603FAB">
      <w:pPr>
        <w:tabs>
          <w:tab w:val="center" w:pos="5400"/>
        </w:tabs>
        <w:suppressAutoHyphens/>
        <w:jc w:val="center"/>
        <w:rPr>
          <w:rFonts w:ascii="Cambria" w:hAnsi="Cambria"/>
          <w:b/>
          <w:sz w:val="18"/>
          <w:szCs w:val="20"/>
          <w:lang w:val="es-ES_tradnl"/>
        </w:rPr>
      </w:pPr>
      <w:r w:rsidRPr="00170B43">
        <w:rPr>
          <w:rFonts w:ascii="Cambria" w:hAnsi="Cambria"/>
          <w:b/>
          <w:sz w:val="18"/>
          <w:szCs w:val="20"/>
          <w:lang w:val="es-ES_tradnl"/>
        </w:rPr>
        <w:lastRenderedPageBreak/>
        <w:t>INFORME No</w:t>
      </w:r>
      <w:r w:rsidRPr="00287946">
        <w:rPr>
          <w:rFonts w:ascii="Cambria" w:hAnsi="Cambria"/>
          <w:b/>
          <w:sz w:val="18"/>
          <w:szCs w:val="20"/>
          <w:lang w:val="es-ES_tradnl"/>
        </w:rPr>
        <w:t xml:space="preserve">. </w:t>
      </w:r>
      <w:r w:rsidR="001D13BD">
        <w:rPr>
          <w:rFonts w:ascii="Cambria" w:hAnsi="Cambria"/>
          <w:b/>
          <w:sz w:val="18"/>
          <w:szCs w:val="20"/>
          <w:lang w:val="es-ES_tradnl"/>
        </w:rPr>
        <w:t>214</w:t>
      </w:r>
      <w:r w:rsidR="00C80C53" w:rsidRPr="00287946">
        <w:rPr>
          <w:rFonts w:ascii="Cambria" w:hAnsi="Cambria"/>
          <w:b/>
          <w:sz w:val="18"/>
          <w:szCs w:val="20"/>
          <w:lang w:val="es-ES_tradnl"/>
        </w:rPr>
        <w:t>/2</w:t>
      </w:r>
      <w:r w:rsidR="008B3A84" w:rsidRPr="00287946">
        <w:rPr>
          <w:rFonts w:ascii="Cambria" w:hAnsi="Cambria"/>
          <w:b/>
          <w:sz w:val="18"/>
          <w:szCs w:val="20"/>
          <w:lang w:val="es-ES_tradnl"/>
        </w:rPr>
        <w:t>3</w:t>
      </w:r>
    </w:p>
    <w:p w14:paraId="20A05D3D" w14:textId="08207D0B" w:rsidR="00722C9F" w:rsidRPr="00287946" w:rsidRDefault="00722C9F" w:rsidP="00603FAB">
      <w:pPr>
        <w:tabs>
          <w:tab w:val="center" w:pos="5400"/>
        </w:tabs>
        <w:suppressAutoHyphens/>
        <w:jc w:val="center"/>
        <w:rPr>
          <w:rFonts w:ascii="Cambria" w:hAnsi="Cambria"/>
          <w:b/>
          <w:sz w:val="18"/>
          <w:szCs w:val="20"/>
          <w:lang w:val="es-ES_tradnl"/>
        </w:rPr>
      </w:pPr>
      <w:r w:rsidRPr="00287946">
        <w:rPr>
          <w:rFonts w:ascii="Cambria" w:hAnsi="Cambria"/>
          <w:b/>
          <w:sz w:val="18"/>
          <w:szCs w:val="20"/>
          <w:lang w:val="es-ES_tradnl"/>
        </w:rPr>
        <w:t xml:space="preserve">CASO </w:t>
      </w:r>
      <w:r w:rsidR="00C80C53" w:rsidRPr="00287946">
        <w:rPr>
          <w:rFonts w:ascii="Cambria" w:hAnsi="Cambria"/>
          <w:b/>
          <w:sz w:val="18"/>
          <w:szCs w:val="20"/>
          <w:lang w:val="es-ES_tradnl"/>
        </w:rPr>
        <w:t>1</w:t>
      </w:r>
      <w:r w:rsidR="008B3A84" w:rsidRPr="00287946">
        <w:rPr>
          <w:rFonts w:ascii="Cambria" w:hAnsi="Cambria"/>
          <w:b/>
          <w:sz w:val="18"/>
          <w:szCs w:val="20"/>
          <w:lang w:val="es-ES_tradnl"/>
        </w:rPr>
        <w:t>1</w:t>
      </w:r>
      <w:r w:rsidR="00C80C53" w:rsidRPr="00287946">
        <w:rPr>
          <w:rFonts w:ascii="Cambria" w:hAnsi="Cambria"/>
          <w:b/>
          <w:sz w:val="18"/>
          <w:szCs w:val="20"/>
          <w:lang w:val="es-ES_tradnl"/>
        </w:rPr>
        <w:t>.</w:t>
      </w:r>
      <w:r w:rsidR="008B3A84" w:rsidRPr="00287946">
        <w:rPr>
          <w:rFonts w:ascii="Cambria" w:hAnsi="Cambria"/>
          <w:b/>
          <w:sz w:val="18"/>
          <w:szCs w:val="20"/>
          <w:lang w:val="es-ES_tradnl"/>
        </w:rPr>
        <w:t>7</w:t>
      </w:r>
      <w:r w:rsidR="001D13BD">
        <w:rPr>
          <w:rFonts w:ascii="Cambria" w:hAnsi="Cambria"/>
          <w:b/>
          <w:sz w:val="18"/>
          <w:szCs w:val="20"/>
          <w:lang w:val="es-ES_tradnl"/>
        </w:rPr>
        <w:t>3</w:t>
      </w:r>
      <w:r w:rsidR="008B3A84" w:rsidRPr="00287946">
        <w:rPr>
          <w:rFonts w:ascii="Cambria" w:hAnsi="Cambria"/>
          <w:b/>
          <w:sz w:val="18"/>
          <w:szCs w:val="20"/>
          <w:lang w:val="es-ES_tradnl"/>
        </w:rPr>
        <w:t>3</w:t>
      </w:r>
    </w:p>
    <w:p w14:paraId="4325B2D8" w14:textId="77777777" w:rsidR="00722C9F" w:rsidRPr="00287946" w:rsidRDefault="00722C9F" w:rsidP="00603FAB">
      <w:pPr>
        <w:tabs>
          <w:tab w:val="center" w:pos="5400"/>
        </w:tabs>
        <w:suppressAutoHyphens/>
        <w:jc w:val="center"/>
        <w:rPr>
          <w:rFonts w:ascii="Cambria" w:hAnsi="Cambria"/>
          <w:sz w:val="18"/>
          <w:szCs w:val="20"/>
          <w:lang w:val="es-ES_tradnl"/>
        </w:rPr>
      </w:pPr>
      <w:r w:rsidRPr="00287946">
        <w:rPr>
          <w:rFonts w:ascii="Cambria" w:hAnsi="Cambria"/>
          <w:sz w:val="18"/>
          <w:szCs w:val="20"/>
          <w:lang w:val="es-ES_tradnl"/>
        </w:rPr>
        <w:t xml:space="preserve">INFORME DE SOLUCIÓN AMISTOSA </w:t>
      </w:r>
    </w:p>
    <w:p w14:paraId="184ADF77" w14:textId="43DC8079" w:rsidR="00722C9F" w:rsidRPr="001D13BD" w:rsidRDefault="00504AF1" w:rsidP="00603FAB">
      <w:pPr>
        <w:tabs>
          <w:tab w:val="center" w:pos="5400"/>
        </w:tabs>
        <w:suppressAutoHyphens/>
        <w:jc w:val="center"/>
        <w:rPr>
          <w:rFonts w:ascii="Cambria" w:hAnsi="Cambria"/>
          <w:sz w:val="18"/>
          <w:szCs w:val="20"/>
          <w:lang w:val="es-419"/>
        </w:rPr>
      </w:pPr>
      <w:r w:rsidRPr="001D13BD">
        <w:rPr>
          <w:rFonts w:ascii="Cambria" w:hAnsi="Cambria"/>
          <w:sz w:val="18"/>
          <w:szCs w:val="20"/>
          <w:lang w:val="es-419"/>
        </w:rPr>
        <w:t>V</w:t>
      </w:r>
      <w:r w:rsidR="0001054A" w:rsidRPr="001D13BD">
        <w:rPr>
          <w:rFonts w:ascii="Cambria" w:hAnsi="Cambria"/>
          <w:sz w:val="18"/>
          <w:szCs w:val="20"/>
          <w:lang w:val="es-419"/>
        </w:rPr>
        <w:t>Í</w:t>
      </w:r>
      <w:r w:rsidRPr="001D13BD">
        <w:rPr>
          <w:rFonts w:ascii="Cambria" w:hAnsi="Cambria"/>
          <w:sz w:val="18"/>
          <w:szCs w:val="20"/>
          <w:lang w:val="es-419"/>
        </w:rPr>
        <w:t>CTOR PINEDA HENESTROSA</w:t>
      </w:r>
    </w:p>
    <w:p w14:paraId="0B6B874A" w14:textId="76A98582" w:rsidR="0070697F" w:rsidRPr="001D13BD" w:rsidRDefault="003523A1" w:rsidP="00603FAB">
      <w:pPr>
        <w:tabs>
          <w:tab w:val="center" w:pos="5400"/>
        </w:tabs>
        <w:suppressAutoHyphens/>
        <w:jc w:val="center"/>
        <w:rPr>
          <w:rFonts w:ascii="Cambria" w:hAnsi="Cambria"/>
          <w:sz w:val="18"/>
          <w:szCs w:val="20"/>
          <w:lang w:val="es-419"/>
        </w:rPr>
      </w:pPr>
      <w:r w:rsidRPr="001D13BD">
        <w:rPr>
          <w:rFonts w:ascii="Cambria" w:hAnsi="Cambria"/>
          <w:sz w:val="18"/>
          <w:szCs w:val="20"/>
          <w:lang w:val="es-419"/>
        </w:rPr>
        <w:t>MÉXICO</w:t>
      </w:r>
      <w:r w:rsidR="00DB12B3" w:rsidRPr="00287946">
        <w:rPr>
          <w:rStyle w:val="FootnoteReference"/>
          <w:rFonts w:ascii="Cambria" w:hAnsi="Cambria"/>
          <w:sz w:val="18"/>
          <w:szCs w:val="20"/>
          <w:lang w:val="pt-BR"/>
        </w:rPr>
        <w:footnoteReference w:id="2"/>
      </w:r>
    </w:p>
    <w:p w14:paraId="3731D80F" w14:textId="795C44C1" w:rsidR="00722C9F" w:rsidRPr="001D13BD" w:rsidRDefault="003D2D0F" w:rsidP="00603FAB">
      <w:pPr>
        <w:tabs>
          <w:tab w:val="center" w:pos="5400"/>
        </w:tabs>
        <w:suppressAutoHyphens/>
        <w:jc w:val="center"/>
        <w:rPr>
          <w:rFonts w:ascii="Cambria" w:hAnsi="Cambria"/>
          <w:sz w:val="18"/>
          <w:szCs w:val="20"/>
          <w:lang w:val="es-419"/>
        </w:rPr>
      </w:pPr>
      <w:r w:rsidRPr="001D13BD">
        <w:rPr>
          <w:rFonts w:ascii="Cambria" w:hAnsi="Cambria"/>
          <w:sz w:val="18"/>
          <w:szCs w:val="20"/>
          <w:lang w:val="es-419"/>
        </w:rPr>
        <w:t>20</w:t>
      </w:r>
      <w:r w:rsidR="00C80C53" w:rsidRPr="001D13BD">
        <w:rPr>
          <w:rFonts w:ascii="Cambria" w:hAnsi="Cambria"/>
          <w:sz w:val="18"/>
          <w:szCs w:val="20"/>
          <w:lang w:val="es-419"/>
        </w:rPr>
        <w:t xml:space="preserve"> DE</w:t>
      </w:r>
      <w:r w:rsidR="00504AF1" w:rsidRPr="001D13BD">
        <w:rPr>
          <w:rFonts w:ascii="Cambria" w:hAnsi="Cambria"/>
          <w:sz w:val="18"/>
          <w:szCs w:val="20"/>
          <w:lang w:val="es-419"/>
        </w:rPr>
        <w:t xml:space="preserve"> </w:t>
      </w:r>
      <w:r w:rsidR="001D13BD" w:rsidRPr="001D13BD">
        <w:rPr>
          <w:rFonts w:ascii="Cambria" w:hAnsi="Cambria"/>
          <w:sz w:val="18"/>
          <w:szCs w:val="20"/>
          <w:lang w:val="es-419"/>
        </w:rPr>
        <w:t>OCTUBRE</w:t>
      </w:r>
      <w:r w:rsidR="00C80C53" w:rsidRPr="001D13BD">
        <w:rPr>
          <w:rFonts w:ascii="Cambria" w:hAnsi="Cambria"/>
          <w:sz w:val="18"/>
          <w:szCs w:val="20"/>
          <w:lang w:val="es-419"/>
        </w:rPr>
        <w:t xml:space="preserve"> DE 202</w:t>
      </w:r>
      <w:r w:rsidR="00504AF1" w:rsidRPr="001D13BD">
        <w:rPr>
          <w:rFonts w:ascii="Cambria" w:hAnsi="Cambria"/>
          <w:sz w:val="18"/>
          <w:szCs w:val="20"/>
          <w:lang w:val="es-419"/>
        </w:rPr>
        <w:t>3</w:t>
      </w:r>
    </w:p>
    <w:p w14:paraId="7E815BB9" w14:textId="77777777" w:rsidR="00C1047A" w:rsidRPr="001D13BD" w:rsidRDefault="00C1047A" w:rsidP="00603FAB">
      <w:pPr>
        <w:tabs>
          <w:tab w:val="center" w:pos="5400"/>
        </w:tabs>
        <w:suppressAutoHyphens/>
        <w:jc w:val="center"/>
        <w:rPr>
          <w:rFonts w:ascii="Cambria" w:hAnsi="Cambria"/>
          <w:sz w:val="18"/>
          <w:szCs w:val="20"/>
          <w:lang w:val="es-419"/>
        </w:rPr>
      </w:pPr>
    </w:p>
    <w:p w14:paraId="7404E22B" w14:textId="77777777" w:rsidR="0070697F" w:rsidRPr="001D13BD" w:rsidRDefault="0070697F" w:rsidP="00F40165">
      <w:pPr>
        <w:tabs>
          <w:tab w:val="center" w:pos="5400"/>
        </w:tabs>
        <w:suppressAutoHyphens/>
        <w:ind w:firstLine="720"/>
        <w:rPr>
          <w:rFonts w:ascii="Cambria" w:hAnsi="Cambria"/>
          <w:sz w:val="18"/>
          <w:szCs w:val="18"/>
          <w:lang w:val="es-419"/>
        </w:rPr>
      </w:pPr>
    </w:p>
    <w:p w14:paraId="24F9CC18" w14:textId="43410D4A" w:rsidR="00C80C53" w:rsidRDefault="00C80C53" w:rsidP="00F4016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sz w:val="20"/>
          <w:szCs w:val="20"/>
          <w:lang w:val="es-BO"/>
        </w:rPr>
      </w:pPr>
      <w:r w:rsidRPr="00603FAB">
        <w:rPr>
          <w:b/>
          <w:sz w:val="20"/>
          <w:szCs w:val="20"/>
          <w:lang w:val="es-BO"/>
        </w:rPr>
        <w:t>RESUMEN Y ASPECTOS PROCESALES RELEVANTES DEL PROCESO DE SOLUCIÓN AMISTOSA</w:t>
      </w:r>
    </w:p>
    <w:p w14:paraId="31A7AF31" w14:textId="77777777" w:rsidR="00170B43" w:rsidRPr="001000E0" w:rsidRDefault="00170B43" w:rsidP="00170B4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b/>
          <w:sz w:val="20"/>
          <w:szCs w:val="20"/>
          <w:lang w:val="es-BO"/>
        </w:rPr>
      </w:pPr>
    </w:p>
    <w:p w14:paraId="45EB44CC" w14:textId="6A937D18" w:rsidR="00E05973" w:rsidRPr="00A820C8" w:rsidRDefault="00C80C53" w:rsidP="00170B43">
      <w:pPr>
        <w:pStyle w:val="Heading2"/>
        <w:numPr>
          <w:ilvl w:val="0"/>
          <w:numId w:val="55"/>
        </w:numPr>
        <w:tabs>
          <w:tab w:val="left" w:pos="1418"/>
        </w:tabs>
        <w:spacing w:before="0" w:after="0"/>
        <w:ind w:left="0" w:firstLine="709"/>
        <w:jc w:val="both"/>
        <w:rPr>
          <w:rFonts w:ascii="Cambria" w:hAnsi="Cambria" w:cs="Cambria"/>
          <w:b w:val="0"/>
          <w:bCs w:val="0"/>
          <w:i w:val="0"/>
          <w:iCs w:val="0"/>
          <w:color w:val="000000"/>
          <w:sz w:val="20"/>
          <w:szCs w:val="20"/>
          <w:u w:color="000000"/>
          <w:bdr w:val="none" w:sz="0" w:space="0" w:color="auto" w:frame="1"/>
          <w:lang w:val="es-AR" w:eastAsia="es-ES"/>
        </w:rPr>
      </w:pPr>
      <w:r w:rsidRPr="00E05973">
        <w:rPr>
          <w:rFonts w:ascii="Cambria" w:hAnsi="Cambria" w:cs="Cambria"/>
          <w:b w:val="0"/>
          <w:bCs w:val="0"/>
          <w:i w:val="0"/>
          <w:iCs w:val="0"/>
          <w:color w:val="000000"/>
          <w:sz w:val="20"/>
          <w:szCs w:val="20"/>
          <w:u w:color="000000"/>
          <w:bdr w:val="none" w:sz="0" w:space="0" w:color="auto" w:frame="1"/>
          <w:lang w:val="es-AR" w:eastAsia="es-ES"/>
        </w:rPr>
        <w:t xml:space="preserve">El </w:t>
      </w:r>
      <w:r w:rsidR="005F52E8" w:rsidRPr="00E05973">
        <w:rPr>
          <w:rFonts w:ascii="Cambria" w:hAnsi="Cambria" w:cs="Cambria"/>
          <w:b w:val="0"/>
          <w:bCs w:val="0"/>
          <w:i w:val="0"/>
          <w:iCs w:val="0"/>
          <w:color w:val="000000"/>
          <w:sz w:val="20"/>
          <w:szCs w:val="20"/>
          <w:u w:color="000000"/>
          <w:bdr w:val="none" w:sz="0" w:space="0" w:color="auto" w:frame="1"/>
          <w:lang w:val="es-AR" w:eastAsia="es-ES"/>
        </w:rPr>
        <w:t>11 de marzo de 1997</w:t>
      </w:r>
      <w:r w:rsidRPr="00E05973">
        <w:rPr>
          <w:rFonts w:ascii="Cambria" w:hAnsi="Cambria" w:cs="Cambria"/>
          <w:b w:val="0"/>
          <w:bCs w:val="0"/>
          <w:i w:val="0"/>
          <w:iCs w:val="0"/>
          <w:color w:val="000000"/>
          <w:sz w:val="20"/>
          <w:szCs w:val="20"/>
          <w:u w:color="000000"/>
          <w:bdr w:val="none" w:sz="0" w:space="0" w:color="auto" w:frame="1"/>
          <w:lang w:val="es-AR" w:eastAsia="es-ES"/>
        </w:rPr>
        <w:t xml:space="preserve">, la Comisión Interamericana de Derechos Humanos (en adelante “la Comisión” o “CIDH”) recibió una petición presentada por </w:t>
      </w:r>
      <w:r w:rsidR="0039593A" w:rsidRPr="00E05973">
        <w:rPr>
          <w:rFonts w:ascii="Cambria" w:hAnsi="Cambria" w:cs="Cambria"/>
          <w:b w:val="0"/>
          <w:bCs w:val="0"/>
          <w:i w:val="0"/>
          <w:iCs w:val="0"/>
          <w:color w:val="000000"/>
          <w:sz w:val="20"/>
          <w:szCs w:val="20"/>
          <w:u w:color="000000"/>
          <w:bdr w:val="none" w:sz="0" w:space="0" w:color="auto" w:frame="1"/>
          <w:lang w:val="es-AR" w:eastAsia="es-ES"/>
        </w:rPr>
        <w:t>l</w:t>
      </w:r>
      <w:r w:rsidR="002E5165" w:rsidRPr="00E05973">
        <w:rPr>
          <w:rFonts w:ascii="Cambria" w:hAnsi="Cambria" w:cs="Cambria"/>
          <w:b w:val="0"/>
          <w:bCs w:val="0"/>
          <w:i w:val="0"/>
          <w:iCs w:val="0"/>
          <w:color w:val="000000"/>
          <w:sz w:val="20"/>
          <w:szCs w:val="20"/>
          <w:u w:color="000000"/>
          <w:bdr w:val="none" w:sz="0" w:space="0" w:color="auto" w:frame="1"/>
          <w:lang w:val="es-AR" w:eastAsia="es-ES"/>
        </w:rPr>
        <w:t>a Comisión Magisterial de Derechos Humanos y la Secretaría de Asuntos Jurídicos de la Sección XXII del Sindicato Nacional de Los Trabajadores de la Educación</w:t>
      </w:r>
      <w:r w:rsidR="001D48B1" w:rsidRPr="00E05973">
        <w:rPr>
          <w:rFonts w:ascii="Cambria" w:hAnsi="Cambria" w:cs="Cambria"/>
          <w:b w:val="0"/>
          <w:bCs w:val="0"/>
          <w:i w:val="0"/>
          <w:iCs w:val="0"/>
          <w:color w:val="000000"/>
          <w:sz w:val="20"/>
          <w:szCs w:val="20"/>
          <w:u w:color="000000"/>
          <w:bdr w:val="none" w:sz="0" w:space="0" w:color="auto" w:frame="1"/>
          <w:lang w:val="es-AR" w:eastAsia="es-ES"/>
        </w:rPr>
        <w:t xml:space="preserve">, </w:t>
      </w:r>
      <w:r w:rsidRPr="00E05973">
        <w:rPr>
          <w:rFonts w:ascii="Cambria" w:hAnsi="Cambria" w:cs="Cambria"/>
          <w:b w:val="0"/>
          <w:bCs w:val="0"/>
          <w:i w:val="0"/>
          <w:iCs w:val="0"/>
          <w:color w:val="000000"/>
          <w:sz w:val="20"/>
          <w:szCs w:val="20"/>
          <w:u w:color="000000"/>
          <w:bdr w:val="none" w:sz="0" w:space="0" w:color="auto" w:frame="1"/>
          <w:lang w:val="es-AR" w:eastAsia="es-ES"/>
        </w:rPr>
        <w:t>(en adelante “</w:t>
      </w:r>
      <w:r w:rsidR="009958B6" w:rsidRPr="00E05973">
        <w:rPr>
          <w:rFonts w:ascii="Cambria" w:hAnsi="Cambria" w:cs="Cambria"/>
          <w:b w:val="0"/>
          <w:bCs w:val="0"/>
          <w:i w:val="0"/>
          <w:iCs w:val="0"/>
          <w:color w:val="000000"/>
          <w:sz w:val="20"/>
          <w:szCs w:val="20"/>
          <w:u w:color="000000"/>
          <w:bdr w:val="none" w:sz="0" w:space="0" w:color="auto" w:frame="1"/>
          <w:lang w:val="es-AR" w:eastAsia="es-ES"/>
        </w:rPr>
        <w:t xml:space="preserve">los </w:t>
      </w:r>
      <w:r w:rsidRPr="00E05973">
        <w:rPr>
          <w:rFonts w:ascii="Cambria" w:hAnsi="Cambria" w:cs="Cambria"/>
          <w:b w:val="0"/>
          <w:bCs w:val="0"/>
          <w:i w:val="0"/>
          <w:iCs w:val="0"/>
          <w:color w:val="000000"/>
          <w:sz w:val="20"/>
          <w:szCs w:val="20"/>
          <w:u w:color="000000"/>
          <w:bdr w:val="none" w:sz="0" w:space="0" w:color="auto" w:frame="1"/>
          <w:lang w:val="es-AR" w:eastAsia="es-ES"/>
        </w:rPr>
        <w:t>peticionario</w:t>
      </w:r>
      <w:r w:rsidR="009958B6" w:rsidRPr="00E05973">
        <w:rPr>
          <w:rFonts w:ascii="Cambria" w:hAnsi="Cambria" w:cs="Cambria"/>
          <w:b w:val="0"/>
          <w:bCs w:val="0"/>
          <w:i w:val="0"/>
          <w:iCs w:val="0"/>
          <w:color w:val="000000"/>
          <w:sz w:val="20"/>
          <w:szCs w:val="20"/>
          <w:u w:color="000000"/>
          <w:bdr w:val="none" w:sz="0" w:space="0" w:color="auto" w:frame="1"/>
          <w:lang w:val="es-AR" w:eastAsia="es-ES"/>
        </w:rPr>
        <w:t>s</w:t>
      </w:r>
      <w:r w:rsidRPr="00E05973">
        <w:rPr>
          <w:rFonts w:ascii="Cambria" w:hAnsi="Cambria" w:cs="Cambria"/>
          <w:b w:val="0"/>
          <w:bCs w:val="0"/>
          <w:i w:val="0"/>
          <w:iCs w:val="0"/>
          <w:color w:val="000000"/>
          <w:sz w:val="20"/>
          <w:szCs w:val="20"/>
          <w:u w:color="000000"/>
          <w:bdr w:val="none" w:sz="0" w:space="0" w:color="auto" w:frame="1"/>
          <w:lang w:val="es-AR" w:eastAsia="es-ES"/>
        </w:rPr>
        <w:t xml:space="preserve">”), en la cual se alegaba la responsabilidad internacional de </w:t>
      </w:r>
      <w:r w:rsidR="004A28D1" w:rsidRPr="00DF471A">
        <w:rPr>
          <w:rFonts w:ascii="Cambria" w:hAnsi="Cambria" w:cs="Cambria"/>
          <w:b w:val="0"/>
          <w:bCs w:val="0"/>
          <w:i w:val="0"/>
          <w:iCs w:val="0"/>
          <w:color w:val="000000"/>
          <w:sz w:val="20"/>
          <w:szCs w:val="20"/>
          <w:u w:color="000000"/>
          <w:bdr w:val="none" w:sz="0" w:space="0" w:color="auto" w:frame="1"/>
          <w:lang w:val="es-AR" w:eastAsia="es-ES"/>
        </w:rPr>
        <w:t>los Estado Unidos Mexicanos</w:t>
      </w:r>
      <w:r w:rsidRPr="00E05973">
        <w:rPr>
          <w:rFonts w:ascii="Cambria" w:hAnsi="Cambria" w:cs="Cambria"/>
          <w:b w:val="0"/>
          <w:bCs w:val="0"/>
          <w:i w:val="0"/>
          <w:iCs w:val="0"/>
          <w:color w:val="000000"/>
          <w:sz w:val="20"/>
          <w:szCs w:val="20"/>
          <w:u w:color="000000"/>
          <w:bdr w:val="none" w:sz="0" w:space="0" w:color="auto" w:frame="1"/>
          <w:lang w:val="es-AR" w:eastAsia="es-ES"/>
        </w:rPr>
        <w:t xml:space="preserve"> (en adelante “Estado” o “Estado </w:t>
      </w:r>
      <w:r w:rsidR="0039593A" w:rsidRPr="00E05973">
        <w:rPr>
          <w:rFonts w:ascii="Cambria" w:hAnsi="Cambria" w:cs="Cambria"/>
          <w:b w:val="0"/>
          <w:bCs w:val="0"/>
          <w:i w:val="0"/>
          <w:iCs w:val="0"/>
          <w:color w:val="000000"/>
          <w:sz w:val="20"/>
          <w:szCs w:val="20"/>
          <w:u w:color="000000"/>
          <w:bdr w:val="none" w:sz="0" w:space="0" w:color="auto" w:frame="1"/>
          <w:lang w:val="es-AR" w:eastAsia="es-ES"/>
        </w:rPr>
        <w:t>mexicano</w:t>
      </w:r>
      <w:r w:rsidRPr="00E05973">
        <w:rPr>
          <w:rFonts w:ascii="Cambria" w:hAnsi="Cambria" w:cs="Cambria"/>
          <w:b w:val="0"/>
          <w:bCs w:val="0"/>
          <w:i w:val="0"/>
          <w:iCs w:val="0"/>
          <w:color w:val="000000"/>
          <w:sz w:val="20"/>
          <w:szCs w:val="20"/>
          <w:u w:color="000000"/>
          <w:bdr w:val="none" w:sz="0" w:space="0" w:color="auto" w:frame="1"/>
          <w:lang w:val="es-AR" w:eastAsia="es-ES"/>
        </w:rPr>
        <w:t>” o “</w:t>
      </w:r>
      <w:r w:rsidR="0039593A" w:rsidRPr="00E05973">
        <w:rPr>
          <w:rFonts w:ascii="Cambria" w:hAnsi="Cambria" w:cs="Cambria"/>
          <w:b w:val="0"/>
          <w:bCs w:val="0"/>
          <w:i w:val="0"/>
          <w:iCs w:val="0"/>
          <w:color w:val="000000"/>
          <w:sz w:val="20"/>
          <w:szCs w:val="20"/>
          <w:u w:color="000000"/>
          <w:bdr w:val="none" w:sz="0" w:space="0" w:color="auto" w:frame="1"/>
          <w:lang w:val="es-AR" w:eastAsia="es-ES"/>
        </w:rPr>
        <w:t>México</w:t>
      </w:r>
      <w:r w:rsidRPr="00E05973">
        <w:rPr>
          <w:rFonts w:ascii="Cambria" w:hAnsi="Cambria" w:cs="Cambria"/>
          <w:b w:val="0"/>
          <w:bCs w:val="0"/>
          <w:i w:val="0"/>
          <w:iCs w:val="0"/>
          <w:color w:val="000000"/>
          <w:sz w:val="20"/>
          <w:szCs w:val="20"/>
          <w:u w:color="000000"/>
          <w:bdr w:val="none" w:sz="0" w:space="0" w:color="auto" w:frame="1"/>
          <w:lang w:val="es-AR" w:eastAsia="es-ES"/>
        </w:rPr>
        <w:t>”), por la violación de los derechos humanos contemplados en los artículos</w:t>
      </w:r>
      <w:r w:rsidR="001366E7" w:rsidRPr="00E05973">
        <w:rPr>
          <w:rFonts w:ascii="Cambria" w:hAnsi="Cambria" w:cs="Cambria"/>
          <w:b w:val="0"/>
          <w:bCs w:val="0"/>
          <w:i w:val="0"/>
          <w:iCs w:val="0"/>
          <w:color w:val="000000"/>
          <w:sz w:val="20"/>
          <w:szCs w:val="20"/>
          <w:u w:color="000000"/>
          <w:bdr w:val="none" w:sz="0" w:space="0" w:color="auto" w:frame="1"/>
          <w:lang w:val="es-AR" w:eastAsia="es-ES"/>
        </w:rPr>
        <w:t xml:space="preserve"> </w:t>
      </w:r>
      <w:r w:rsidR="009B50F9" w:rsidRPr="00E05973">
        <w:rPr>
          <w:rFonts w:ascii="Cambria" w:hAnsi="Cambria" w:cs="Cambria"/>
          <w:b w:val="0"/>
          <w:bCs w:val="0"/>
          <w:i w:val="0"/>
          <w:iCs w:val="0"/>
          <w:color w:val="000000"/>
          <w:sz w:val="20"/>
          <w:szCs w:val="20"/>
          <w:u w:color="000000"/>
          <w:bdr w:val="none" w:sz="0" w:space="0" w:color="auto" w:frame="1"/>
          <w:lang w:val="es-AR" w:eastAsia="es-ES"/>
        </w:rPr>
        <w:t xml:space="preserve">4 </w:t>
      </w:r>
      <w:r w:rsidR="009B50F9" w:rsidRPr="00DF471A">
        <w:rPr>
          <w:rFonts w:ascii="Cambria" w:hAnsi="Cambria" w:cs="Cambria"/>
          <w:b w:val="0"/>
          <w:bCs w:val="0"/>
          <w:i w:val="0"/>
          <w:iCs w:val="0"/>
          <w:color w:val="000000"/>
          <w:sz w:val="20"/>
          <w:szCs w:val="20"/>
          <w:u w:color="000000"/>
          <w:bdr w:val="none" w:sz="0" w:space="0" w:color="auto" w:frame="1"/>
          <w:lang w:val="es-AR" w:eastAsia="es-ES"/>
        </w:rPr>
        <w:t>(</w:t>
      </w:r>
      <w:r w:rsidR="004A28D1" w:rsidRPr="00DF471A">
        <w:rPr>
          <w:rFonts w:ascii="Cambria" w:hAnsi="Cambria" w:cs="Cambria"/>
          <w:b w:val="0"/>
          <w:bCs w:val="0"/>
          <w:i w:val="0"/>
          <w:iCs w:val="0"/>
          <w:color w:val="000000"/>
          <w:sz w:val="20"/>
          <w:szCs w:val="20"/>
          <w:u w:color="000000"/>
          <w:bdr w:val="none" w:sz="0" w:space="0" w:color="auto" w:frame="1"/>
          <w:lang w:val="es-AR" w:eastAsia="es-ES"/>
        </w:rPr>
        <w:t xml:space="preserve">derecho a la </w:t>
      </w:r>
      <w:r w:rsidR="009B50F9" w:rsidRPr="00E05973">
        <w:rPr>
          <w:rFonts w:ascii="Cambria" w:hAnsi="Cambria" w:cs="Cambria"/>
          <w:b w:val="0"/>
          <w:bCs w:val="0"/>
          <w:i w:val="0"/>
          <w:iCs w:val="0"/>
          <w:color w:val="000000"/>
          <w:sz w:val="20"/>
          <w:szCs w:val="20"/>
          <w:u w:color="000000"/>
          <w:bdr w:val="none" w:sz="0" w:space="0" w:color="auto" w:frame="1"/>
          <w:lang w:val="es-AR" w:eastAsia="es-ES"/>
        </w:rPr>
        <w:t>vida); 5</w:t>
      </w:r>
      <w:r w:rsidR="002A1E8C" w:rsidRPr="00E05973">
        <w:rPr>
          <w:rFonts w:ascii="Cambria" w:hAnsi="Cambria" w:cs="Cambria"/>
          <w:b w:val="0"/>
          <w:bCs w:val="0"/>
          <w:i w:val="0"/>
          <w:iCs w:val="0"/>
          <w:color w:val="000000"/>
          <w:sz w:val="20"/>
          <w:szCs w:val="20"/>
          <w:u w:color="000000"/>
          <w:bdr w:val="none" w:sz="0" w:space="0" w:color="auto" w:frame="1"/>
          <w:lang w:val="es-AR" w:eastAsia="es-ES"/>
        </w:rPr>
        <w:t xml:space="preserve"> </w:t>
      </w:r>
      <w:r w:rsidR="009B50F9" w:rsidRPr="00E05973">
        <w:rPr>
          <w:rFonts w:ascii="Cambria" w:hAnsi="Cambria" w:cs="Cambria"/>
          <w:b w:val="0"/>
          <w:bCs w:val="0"/>
          <w:i w:val="0"/>
          <w:iCs w:val="0"/>
          <w:color w:val="000000"/>
          <w:sz w:val="20"/>
          <w:szCs w:val="20"/>
          <w:u w:color="000000"/>
          <w:bdr w:val="none" w:sz="0" w:space="0" w:color="auto" w:frame="1"/>
          <w:lang w:val="es-AR" w:eastAsia="es-ES"/>
        </w:rPr>
        <w:t>(integridad personal); 7 (libertad personal)</w:t>
      </w:r>
      <w:r w:rsidR="001366E7" w:rsidRPr="00E05973">
        <w:rPr>
          <w:rFonts w:ascii="Cambria" w:hAnsi="Cambria" w:cs="Cambria"/>
          <w:b w:val="0"/>
          <w:bCs w:val="0"/>
          <w:i w:val="0"/>
          <w:iCs w:val="0"/>
          <w:color w:val="000000"/>
          <w:sz w:val="20"/>
          <w:szCs w:val="20"/>
          <w:u w:color="000000"/>
          <w:bdr w:val="none" w:sz="0" w:space="0" w:color="auto" w:frame="1"/>
          <w:lang w:val="es-AR" w:eastAsia="es-ES"/>
        </w:rPr>
        <w:t>;</w:t>
      </w:r>
      <w:r w:rsidR="009B50F9" w:rsidRPr="00E05973">
        <w:rPr>
          <w:rFonts w:ascii="Cambria" w:hAnsi="Cambria" w:cs="Cambria"/>
          <w:b w:val="0"/>
          <w:bCs w:val="0"/>
          <w:i w:val="0"/>
          <w:iCs w:val="0"/>
          <w:color w:val="000000"/>
          <w:sz w:val="20"/>
          <w:szCs w:val="20"/>
          <w:u w:color="000000"/>
          <w:bdr w:val="none" w:sz="0" w:space="0" w:color="auto" w:frame="1"/>
          <w:lang w:val="es-AR" w:eastAsia="es-ES"/>
        </w:rPr>
        <w:t xml:space="preserve"> </w:t>
      </w:r>
      <w:r w:rsidR="00021634" w:rsidRPr="00E05973">
        <w:rPr>
          <w:rFonts w:ascii="Cambria" w:hAnsi="Cambria" w:cs="Cambria"/>
          <w:b w:val="0"/>
          <w:bCs w:val="0"/>
          <w:i w:val="0"/>
          <w:iCs w:val="0"/>
          <w:color w:val="000000"/>
          <w:sz w:val="20"/>
          <w:szCs w:val="20"/>
          <w:u w:color="000000"/>
          <w:bdr w:val="none" w:sz="0" w:space="0" w:color="auto" w:frame="1"/>
          <w:lang w:val="es-AR" w:eastAsia="es-ES"/>
        </w:rPr>
        <w:t>8 (garantías judiciales) y</w:t>
      </w:r>
      <w:r w:rsidRPr="00E05973">
        <w:rPr>
          <w:rFonts w:ascii="Cambria" w:hAnsi="Cambria" w:cs="Cambria"/>
          <w:b w:val="0"/>
          <w:bCs w:val="0"/>
          <w:i w:val="0"/>
          <w:iCs w:val="0"/>
          <w:color w:val="000000"/>
          <w:sz w:val="20"/>
          <w:szCs w:val="20"/>
          <w:u w:color="000000"/>
          <w:bdr w:val="none" w:sz="0" w:space="0" w:color="auto" w:frame="1"/>
          <w:lang w:val="es-AR" w:eastAsia="es-ES"/>
        </w:rPr>
        <w:t xml:space="preserve"> 25 (protección judicial) de la Convención Americana sobre Derechos Humanos, (en adelante “Convención” o “Convención Americana”),</w:t>
      </w:r>
      <w:r w:rsidR="00021634" w:rsidRPr="00E05973">
        <w:rPr>
          <w:rFonts w:ascii="Cambria" w:hAnsi="Cambria" w:cs="Cambria"/>
          <w:b w:val="0"/>
          <w:bCs w:val="0"/>
          <w:i w:val="0"/>
          <w:iCs w:val="0"/>
          <w:color w:val="000000"/>
          <w:sz w:val="20"/>
          <w:szCs w:val="20"/>
          <w:u w:color="000000"/>
          <w:bdr w:val="none" w:sz="0" w:space="0" w:color="auto" w:frame="1"/>
          <w:lang w:val="es-AR" w:eastAsia="es-ES"/>
        </w:rPr>
        <w:t xml:space="preserve"> y</w:t>
      </w:r>
      <w:r w:rsidR="009958B6" w:rsidRPr="00E05973">
        <w:rPr>
          <w:rFonts w:ascii="Cambria" w:hAnsi="Cambria" w:cs="Cambria"/>
          <w:b w:val="0"/>
          <w:bCs w:val="0"/>
          <w:i w:val="0"/>
          <w:iCs w:val="0"/>
          <w:color w:val="000000"/>
          <w:sz w:val="20"/>
          <w:szCs w:val="20"/>
          <w:u w:color="000000"/>
          <w:bdr w:val="none" w:sz="0" w:space="0" w:color="auto" w:frame="1"/>
          <w:lang w:val="es-AR" w:eastAsia="es-ES"/>
        </w:rPr>
        <w:t xml:space="preserve"> de los</w:t>
      </w:r>
      <w:r w:rsidR="00021634" w:rsidRPr="00E05973">
        <w:rPr>
          <w:rFonts w:ascii="Cambria" w:hAnsi="Cambria" w:cs="Cambria"/>
          <w:b w:val="0"/>
          <w:bCs w:val="0"/>
          <w:i w:val="0"/>
          <w:iCs w:val="0"/>
          <w:color w:val="000000"/>
          <w:sz w:val="20"/>
          <w:szCs w:val="20"/>
          <w:u w:color="000000"/>
          <w:bdr w:val="none" w:sz="0" w:space="0" w:color="auto" w:frame="1"/>
          <w:lang w:val="es-AR" w:eastAsia="es-ES"/>
        </w:rPr>
        <w:t xml:space="preserve"> artículo</w:t>
      </w:r>
      <w:r w:rsidR="00BA680C" w:rsidRPr="00E05973">
        <w:rPr>
          <w:rFonts w:ascii="Cambria" w:hAnsi="Cambria" w:cs="Cambria"/>
          <w:b w:val="0"/>
          <w:bCs w:val="0"/>
          <w:i w:val="0"/>
          <w:iCs w:val="0"/>
          <w:color w:val="000000"/>
          <w:sz w:val="20"/>
          <w:szCs w:val="20"/>
          <w:u w:color="000000"/>
          <w:bdr w:val="none" w:sz="0" w:space="0" w:color="auto" w:frame="1"/>
          <w:lang w:val="es-AR" w:eastAsia="es-ES"/>
        </w:rPr>
        <w:t xml:space="preserve">s I, II, III, VIII, IX y XI </w:t>
      </w:r>
      <w:r w:rsidR="00021634" w:rsidRPr="00E05973">
        <w:rPr>
          <w:rFonts w:ascii="Cambria" w:hAnsi="Cambria" w:cs="Cambria"/>
          <w:b w:val="0"/>
          <w:bCs w:val="0"/>
          <w:i w:val="0"/>
          <w:iCs w:val="0"/>
          <w:color w:val="000000"/>
          <w:sz w:val="20"/>
          <w:szCs w:val="20"/>
          <w:u w:color="000000"/>
          <w:bdr w:val="none" w:sz="0" w:space="0" w:color="auto" w:frame="1"/>
          <w:lang w:val="es-AR" w:eastAsia="es-ES"/>
        </w:rPr>
        <w:t xml:space="preserve"> de la Convención Interamericana </w:t>
      </w:r>
      <w:r w:rsidR="00ED0663" w:rsidRPr="00E05973">
        <w:rPr>
          <w:rFonts w:ascii="Cambria" w:hAnsi="Cambria" w:cs="Cambria"/>
          <w:b w:val="0"/>
          <w:bCs w:val="0"/>
          <w:i w:val="0"/>
          <w:iCs w:val="0"/>
          <w:color w:val="000000"/>
          <w:sz w:val="20"/>
          <w:szCs w:val="20"/>
          <w:u w:color="000000"/>
          <w:bdr w:val="none" w:sz="0" w:space="0" w:color="auto" w:frame="1"/>
          <w:lang w:val="es-AR" w:eastAsia="es-ES"/>
        </w:rPr>
        <w:t>sobre des</w:t>
      </w:r>
      <w:r w:rsidR="00021634" w:rsidRPr="00E05973">
        <w:rPr>
          <w:rFonts w:ascii="Cambria" w:hAnsi="Cambria" w:cs="Cambria"/>
          <w:b w:val="0"/>
          <w:bCs w:val="0"/>
          <w:i w:val="0"/>
          <w:iCs w:val="0"/>
          <w:color w:val="000000"/>
          <w:sz w:val="20"/>
          <w:szCs w:val="20"/>
          <w:u w:color="000000"/>
          <w:bdr w:val="none" w:sz="0" w:space="0" w:color="auto" w:frame="1"/>
          <w:lang w:val="es-AR" w:eastAsia="es-ES"/>
        </w:rPr>
        <w:t>a</w:t>
      </w:r>
      <w:r w:rsidR="00ED0663" w:rsidRPr="00E05973">
        <w:rPr>
          <w:rFonts w:ascii="Cambria" w:hAnsi="Cambria" w:cs="Cambria"/>
          <w:b w:val="0"/>
          <w:bCs w:val="0"/>
          <w:i w:val="0"/>
          <w:iCs w:val="0"/>
          <w:color w:val="000000"/>
          <w:sz w:val="20"/>
          <w:szCs w:val="20"/>
          <w:u w:color="000000"/>
          <w:bdr w:val="none" w:sz="0" w:space="0" w:color="auto" w:frame="1"/>
          <w:lang w:val="es-AR" w:eastAsia="es-ES"/>
        </w:rPr>
        <w:t>parición forzada d</w:t>
      </w:r>
      <w:r w:rsidR="00ED0663" w:rsidRPr="00A820C8">
        <w:rPr>
          <w:rFonts w:ascii="Cambria" w:hAnsi="Cambria" w:cs="Cambria"/>
          <w:b w:val="0"/>
          <w:bCs w:val="0"/>
          <w:i w:val="0"/>
          <w:iCs w:val="0"/>
          <w:color w:val="000000"/>
          <w:sz w:val="20"/>
          <w:szCs w:val="20"/>
          <w:u w:color="000000"/>
          <w:bdr w:val="none" w:sz="0" w:space="0" w:color="auto" w:frame="1"/>
          <w:lang w:val="es-AR" w:eastAsia="es-ES"/>
        </w:rPr>
        <w:t>e personas</w:t>
      </w:r>
      <w:r w:rsidR="00021634" w:rsidRPr="00A820C8">
        <w:rPr>
          <w:rFonts w:ascii="Cambria" w:hAnsi="Cambria" w:cs="Cambria"/>
          <w:b w:val="0"/>
          <w:bCs w:val="0"/>
          <w:i w:val="0"/>
          <w:iCs w:val="0"/>
          <w:color w:val="000000"/>
          <w:sz w:val="20"/>
          <w:szCs w:val="20"/>
          <w:u w:color="000000"/>
          <w:bdr w:val="none" w:sz="0" w:space="0" w:color="auto" w:frame="1"/>
          <w:lang w:val="es-AR" w:eastAsia="es-ES"/>
        </w:rPr>
        <w:t>,</w:t>
      </w:r>
      <w:r w:rsidRPr="00A820C8">
        <w:rPr>
          <w:rFonts w:ascii="Cambria" w:hAnsi="Cambria" w:cs="Cambria"/>
          <w:b w:val="0"/>
          <w:bCs w:val="0"/>
          <w:i w:val="0"/>
          <w:iCs w:val="0"/>
          <w:color w:val="000000"/>
          <w:sz w:val="20"/>
          <w:szCs w:val="20"/>
          <w:u w:color="000000"/>
          <w:bdr w:val="none" w:sz="0" w:space="0" w:color="auto" w:frame="1"/>
          <w:lang w:val="es-AR" w:eastAsia="es-ES"/>
        </w:rPr>
        <w:t xml:space="preserve"> en perjuicio d</w:t>
      </w:r>
      <w:r w:rsidR="00F50071" w:rsidRPr="00A820C8">
        <w:rPr>
          <w:rFonts w:ascii="Cambria" w:hAnsi="Cambria" w:cs="Cambria"/>
          <w:b w:val="0"/>
          <w:bCs w:val="0"/>
          <w:i w:val="0"/>
          <w:iCs w:val="0"/>
          <w:color w:val="000000"/>
          <w:sz w:val="20"/>
          <w:szCs w:val="20"/>
          <w:u w:color="000000"/>
          <w:bdr w:val="none" w:sz="0" w:space="0" w:color="auto" w:frame="1"/>
          <w:lang w:val="es-AR" w:eastAsia="es-ES"/>
        </w:rPr>
        <w:t>el profesor</w:t>
      </w:r>
      <w:r w:rsidRPr="00A820C8">
        <w:rPr>
          <w:rFonts w:ascii="Cambria" w:hAnsi="Cambria" w:cs="Cambria"/>
          <w:b w:val="0"/>
          <w:bCs w:val="0"/>
          <w:i w:val="0"/>
          <w:iCs w:val="0"/>
          <w:color w:val="000000"/>
          <w:sz w:val="20"/>
          <w:szCs w:val="20"/>
          <w:u w:color="000000"/>
          <w:bdr w:val="none" w:sz="0" w:space="0" w:color="auto" w:frame="1"/>
          <w:lang w:val="es-AR" w:eastAsia="es-ES"/>
        </w:rPr>
        <w:t xml:space="preserve"> </w:t>
      </w:r>
      <w:r w:rsidR="00ED0663" w:rsidRPr="00A820C8">
        <w:rPr>
          <w:rFonts w:asciiTheme="majorHAnsi" w:hAnsiTheme="majorHAnsi" w:cs="Calibri"/>
          <w:b w:val="0"/>
          <w:i w:val="0"/>
          <w:sz w:val="20"/>
          <w:szCs w:val="20"/>
          <w:lang w:val="es-ES"/>
        </w:rPr>
        <w:t>Víctor Pineda Henestrosa</w:t>
      </w:r>
      <w:r w:rsidR="00870B36" w:rsidRPr="00A820C8">
        <w:rPr>
          <w:rFonts w:asciiTheme="majorHAnsi" w:hAnsiTheme="majorHAnsi" w:cs="Calibri"/>
          <w:b w:val="0"/>
          <w:i w:val="0"/>
          <w:sz w:val="20"/>
          <w:szCs w:val="20"/>
          <w:lang w:val="es-ES"/>
        </w:rPr>
        <w:t xml:space="preserve">, </w:t>
      </w:r>
      <w:r w:rsidRPr="00A820C8">
        <w:rPr>
          <w:rFonts w:ascii="Cambria" w:hAnsi="Cambria" w:cs="Cambria"/>
          <w:b w:val="0"/>
          <w:bCs w:val="0"/>
          <w:i w:val="0"/>
          <w:iCs w:val="0"/>
          <w:color w:val="000000"/>
          <w:sz w:val="20"/>
          <w:szCs w:val="20"/>
          <w:u w:color="000000"/>
          <w:bdr w:val="none" w:sz="0" w:space="0" w:color="auto" w:frame="1"/>
          <w:lang w:val="es-AR" w:eastAsia="es-ES"/>
        </w:rPr>
        <w:t xml:space="preserve">(en adelante “presunta víctima”), </w:t>
      </w:r>
      <w:r w:rsidR="00F50071" w:rsidRPr="00A820C8">
        <w:rPr>
          <w:rFonts w:ascii="Cambria" w:hAnsi="Cambria" w:cs="Cambria"/>
          <w:b w:val="0"/>
          <w:bCs w:val="0"/>
          <w:i w:val="0"/>
          <w:iCs w:val="0"/>
          <w:color w:val="000000"/>
          <w:sz w:val="20"/>
          <w:szCs w:val="20"/>
          <w:u w:color="000000"/>
          <w:bdr w:val="none" w:sz="0" w:space="0" w:color="auto" w:frame="1"/>
          <w:lang w:val="es-AR" w:eastAsia="es-ES"/>
        </w:rPr>
        <w:t>quien habría sido</w:t>
      </w:r>
      <w:r w:rsidR="00E3735C" w:rsidRPr="00A820C8">
        <w:rPr>
          <w:rFonts w:ascii="Cambria" w:hAnsi="Cambria" w:cs="Cambria"/>
          <w:b w:val="0"/>
          <w:bCs w:val="0"/>
          <w:i w:val="0"/>
          <w:iCs w:val="0"/>
          <w:color w:val="000000"/>
          <w:sz w:val="20"/>
          <w:szCs w:val="20"/>
          <w:u w:color="000000"/>
          <w:bdr w:val="none" w:sz="0" w:space="0" w:color="auto" w:frame="1"/>
          <w:lang w:val="es-AR" w:eastAsia="es-ES"/>
        </w:rPr>
        <w:t xml:space="preserve"> presuntamente</w:t>
      </w:r>
      <w:r w:rsidR="00F50071" w:rsidRPr="00A820C8">
        <w:rPr>
          <w:rFonts w:ascii="Cambria" w:hAnsi="Cambria" w:cs="Cambria"/>
          <w:b w:val="0"/>
          <w:bCs w:val="0"/>
          <w:i w:val="0"/>
          <w:iCs w:val="0"/>
          <w:color w:val="000000"/>
          <w:sz w:val="20"/>
          <w:szCs w:val="20"/>
          <w:u w:color="000000"/>
          <w:bdr w:val="none" w:sz="0" w:space="0" w:color="auto" w:frame="1"/>
          <w:lang w:val="es-AR" w:eastAsia="es-ES"/>
        </w:rPr>
        <w:t xml:space="preserve"> </w:t>
      </w:r>
      <w:r w:rsidR="00A73578" w:rsidRPr="00A820C8">
        <w:rPr>
          <w:rFonts w:ascii="Cambria" w:hAnsi="Cambria" w:cs="Cambria"/>
          <w:b w:val="0"/>
          <w:bCs w:val="0"/>
          <w:i w:val="0"/>
          <w:iCs w:val="0"/>
          <w:color w:val="000000"/>
          <w:sz w:val="20"/>
          <w:szCs w:val="20"/>
          <w:u w:color="000000"/>
          <w:bdr w:val="none" w:sz="0" w:space="0" w:color="auto" w:frame="1"/>
          <w:lang w:val="es-AR" w:eastAsia="es-ES"/>
        </w:rPr>
        <w:t xml:space="preserve">desaparecido por soldados del ejército mexicano el 11 de julio de 1978. </w:t>
      </w:r>
      <w:r w:rsidR="00E05973" w:rsidRPr="00A820C8">
        <w:rPr>
          <w:rFonts w:ascii="Cambria" w:hAnsi="Cambria" w:cs="Cambria"/>
          <w:b w:val="0"/>
          <w:bCs w:val="0"/>
          <w:i w:val="0"/>
          <w:iCs w:val="0"/>
          <w:color w:val="000000"/>
          <w:sz w:val="20"/>
          <w:szCs w:val="20"/>
          <w:u w:color="000000"/>
          <w:bdr w:val="none" w:sz="0" w:space="0" w:color="auto" w:frame="1"/>
          <w:lang w:val="es-AR" w:eastAsia="es-ES"/>
        </w:rPr>
        <w:t xml:space="preserve">Posteriormente, </w:t>
      </w:r>
      <w:r w:rsidR="00787F78" w:rsidRPr="00A820C8">
        <w:rPr>
          <w:rFonts w:ascii="Cambria" w:hAnsi="Cambria" w:cs="Cambria"/>
          <w:b w:val="0"/>
          <w:bCs w:val="0"/>
          <w:i w:val="0"/>
          <w:iCs w:val="0"/>
          <w:color w:val="000000"/>
          <w:sz w:val="20"/>
          <w:szCs w:val="20"/>
          <w:u w:color="000000"/>
          <w:bdr w:val="none" w:sz="0" w:space="0" w:color="auto" w:frame="1"/>
          <w:lang w:val="es-AR" w:eastAsia="es-ES"/>
        </w:rPr>
        <w:t>el 11 de abril de 2001</w:t>
      </w:r>
      <w:r w:rsidR="00F0330D" w:rsidRPr="00A820C8">
        <w:rPr>
          <w:rFonts w:ascii="Cambria" w:hAnsi="Cambria" w:cs="Cambria"/>
          <w:b w:val="0"/>
          <w:bCs w:val="0"/>
          <w:i w:val="0"/>
          <w:iCs w:val="0"/>
          <w:color w:val="000000"/>
          <w:sz w:val="20"/>
          <w:szCs w:val="20"/>
          <w:u w:color="000000"/>
          <w:bdr w:val="none" w:sz="0" w:space="0" w:color="auto" w:frame="1"/>
          <w:lang w:val="es-AR" w:eastAsia="es-ES"/>
        </w:rPr>
        <w:t>, el Centro por la Justicia y el Derecho Internacio</w:t>
      </w:r>
      <w:r w:rsidR="00787F78" w:rsidRPr="00A820C8">
        <w:rPr>
          <w:rFonts w:ascii="Cambria" w:hAnsi="Cambria" w:cs="Cambria"/>
          <w:b w:val="0"/>
          <w:bCs w:val="0"/>
          <w:i w:val="0"/>
          <w:iCs w:val="0"/>
          <w:color w:val="000000"/>
          <w:sz w:val="20"/>
          <w:szCs w:val="20"/>
          <w:u w:color="000000"/>
          <w:bdr w:val="none" w:sz="0" w:space="0" w:color="auto" w:frame="1"/>
          <w:lang w:val="es-AR" w:eastAsia="es-ES"/>
        </w:rPr>
        <w:t>nal (CEJIL)</w:t>
      </w:r>
      <w:r w:rsidR="00170B43" w:rsidRPr="00A820C8">
        <w:rPr>
          <w:rFonts w:ascii="Cambria" w:hAnsi="Cambria" w:cs="Cambria"/>
          <w:b w:val="0"/>
          <w:bCs w:val="0"/>
          <w:i w:val="0"/>
          <w:iCs w:val="0"/>
          <w:color w:val="000000"/>
          <w:sz w:val="20"/>
          <w:szCs w:val="20"/>
          <w:u w:color="000000"/>
          <w:bdr w:val="none" w:sz="0" w:space="0" w:color="auto" w:frame="1"/>
          <w:lang w:val="es-AR" w:eastAsia="es-ES"/>
        </w:rPr>
        <w:t>,</w:t>
      </w:r>
      <w:r w:rsidR="00787F78" w:rsidRPr="00A820C8">
        <w:rPr>
          <w:rFonts w:ascii="Cambria" w:hAnsi="Cambria" w:cs="Cambria"/>
          <w:b w:val="0"/>
          <w:bCs w:val="0"/>
          <w:i w:val="0"/>
          <w:iCs w:val="0"/>
          <w:color w:val="000000"/>
          <w:sz w:val="20"/>
          <w:szCs w:val="20"/>
          <w:u w:color="000000"/>
          <w:bdr w:val="none" w:sz="0" w:space="0" w:color="auto" w:frame="1"/>
          <w:lang w:val="es-AR" w:eastAsia="es-ES"/>
        </w:rPr>
        <w:t xml:space="preserve"> asumió la representación de las </w:t>
      </w:r>
      <w:r w:rsidR="00F34C01" w:rsidRPr="00A820C8">
        <w:rPr>
          <w:rFonts w:ascii="Cambria" w:hAnsi="Cambria" w:cs="Cambria"/>
          <w:b w:val="0"/>
          <w:bCs w:val="0"/>
          <w:i w:val="0"/>
          <w:iCs w:val="0"/>
          <w:color w:val="000000"/>
          <w:sz w:val="20"/>
          <w:szCs w:val="20"/>
          <w:u w:color="000000"/>
          <w:bdr w:val="none" w:sz="0" w:space="0" w:color="auto" w:frame="1"/>
          <w:lang w:val="es-AR" w:eastAsia="es-ES"/>
        </w:rPr>
        <w:t xml:space="preserve">víctimas </w:t>
      </w:r>
      <w:r w:rsidR="00787F78" w:rsidRPr="00A820C8">
        <w:rPr>
          <w:rFonts w:ascii="Cambria" w:hAnsi="Cambria" w:cs="Cambria"/>
          <w:b w:val="0"/>
          <w:bCs w:val="0"/>
          <w:i w:val="0"/>
          <w:iCs w:val="0"/>
          <w:color w:val="000000"/>
          <w:sz w:val="20"/>
          <w:szCs w:val="20"/>
          <w:u w:color="000000"/>
          <w:bdr w:val="none" w:sz="0" w:space="0" w:color="auto" w:frame="1"/>
          <w:lang w:val="es-AR" w:eastAsia="es-ES"/>
        </w:rPr>
        <w:t>en el caso y</w:t>
      </w:r>
      <w:r w:rsidR="00170B43" w:rsidRPr="00A820C8">
        <w:rPr>
          <w:rFonts w:ascii="Cambria" w:hAnsi="Cambria" w:cs="Cambria"/>
          <w:b w:val="0"/>
          <w:bCs w:val="0"/>
          <w:i w:val="0"/>
          <w:iCs w:val="0"/>
          <w:color w:val="000000"/>
          <w:sz w:val="20"/>
          <w:szCs w:val="20"/>
          <w:u w:color="000000"/>
          <w:bdr w:val="none" w:sz="0" w:space="0" w:color="auto" w:frame="1"/>
          <w:lang w:val="es-AR" w:eastAsia="es-ES"/>
        </w:rPr>
        <w:t>,</w:t>
      </w:r>
      <w:r w:rsidR="00787F78" w:rsidRPr="00A820C8">
        <w:rPr>
          <w:rFonts w:ascii="Cambria" w:hAnsi="Cambria" w:cs="Cambria"/>
          <w:b w:val="0"/>
          <w:bCs w:val="0"/>
          <w:i w:val="0"/>
          <w:iCs w:val="0"/>
          <w:color w:val="000000"/>
          <w:sz w:val="20"/>
          <w:szCs w:val="20"/>
          <w:u w:color="000000"/>
          <w:bdr w:val="none" w:sz="0" w:space="0" w:color="auto" w:frame="1"/>
          <w:lang w:val="es-AR" w:eastAsia="es-ES"/>
        </w:rPr>
        <w:t xml:space="preserve"> el 22 de junio de 2021, el Instituto Internacional de Responsabilidad Social y Derechos Humanos (“IIRESODH”) se constituyó como organización co-peticionaria. Finalmente, e</w:t>
      </w:r>
      <w:r w:rsidR="00E05973" w:rsidRPr="00A820C8">
        <w:rPr>
          <w:rFonts w:ascii="Cambria" w:hAnsi="Cambria" w:cs="Cambria"/>
          <w:b w:val="0"/>
          <w:bCs w:val="0"/>
          <w:i w:val="0"/>
          <w:iCs w:val="0"/>
          <w:color w:val="000000"/>
          <w:sz w:val="20"/>
          <w:szCs w:val="20"/>
          <w:u w:color="000000"/>
          <w:bdr w:val="none" w:sz="0" w:space="0" w:color="auto" w:frame="1"/>
          <w:lang w:val="es-AR" w:eastAsia="es-ES"/>
        </w:rPr>
        <w:t xml:space="preserve">l 22 de mayo de 2023, </w:t>
      </w:r>
      <w:r w:rsidR="00170B43" w:rsidRPr="00A820C8">
        <w:rPr>
          <w:rFonts w:ascii="Cambria" w:hAnsi="Cambria" w:cs="Cambria"/>
          <w:b w:val="0"/>
          <w:bCs w:val="0"/>
          <w:i w:val="0"/>
          <w:iCs w:val="0"/>
          <w:color w:val="000000"/>
          <w:sz w:val="20"/>
          <w:szCs w:val="20"/>
          <w:u w:color="000000"/>
          <w:bdr w:val="none" w:sz="0" w:space="0" w:color="auto" w:frame="1"/>
          <w:lang w:val="es-AR" w:eastAsia="es-ES"/>
        </w:rPr>
        <w:t>CEJIL informó sobre el cese de su representación en el asunto</w:t>
      </w:r>
      <w:r w:rsidR="00E05973" w:rsidRPr="00A820C8">
        <w:rPr>
          <w:rFonts w:ascii="Cambria" w:hAnsi="Cambria" w:cs="Cambria"/>
          <w:b w:val="0"/>
          <w:bCs w:val="0"/>
          <w:i w:val="0"/>
          <w:iCs w:val="0"/>
          <w:color w:val="000000"/>
          <w:sz w:val="20"/>
          <w:szCs w:val="20"/>
          <w:u w:color="000000"/>
          <w:bdr w:val="none" w:sz="0" w:space="0" w:color="auto" w:frame="1"/>
          <w:lang w:val="es-AR" w:eastAsia="es-ES"/>
        </w:rPr>
        <w:t xml:space="preserve">. </w:t>
      </w:r>
    </w:p>
    <w:p w14:paraId="588F0369" w14:textId="77777777" w:rsidR="00E05973" w:rsidRPr="00A820C8" w:rsidRDefault="00E05973" w:rsidP="00170B43">
      <w:pPr>
        <w:rPr>
          <w:lang w:val="es-AR" w:eastAsia="es-ES"/>
        </w:rPr>
      </w:pPr>
    </w:p>
    <w:p w14:paraId="251263F1" w14:textId="0A968DD0" w:rsidR="003358B6" w:rsidRPr="00E05973" w:rsidRDefault="000C3ED0" w:rsidP="00170B43">
      <w:pPr>
        <w:pStyle w:val="ListParagraph"/>
        <w:numPr>
          <w:ilvl w:val="0"/>
          <w:numId w:val="55"/>
        </w:numPr>
        <w:tabs>
          <w:tab w:val="left" w:pos="1440"/>
        </w:tabs>
        <w:ind w:left="0" w:firstLine="720"/>
        <w:jc w:val="both"/>
        <w:rPr>
          <w:rFonts w:eastAsia="Times New Roman"/>
          <w:sz w:val="20"/>
          <w:szCs w:val="20"/>
          <w:lang w:val="es-MX"/>
        </w:rPr>
      </w:pPr>
      <w:r w:rsidRPr="00A820C8">
        <w:rPr>
          <w:rFonts w:eastAsia="Times New Roman"/>
          <w:sz w:val="20"/>
          <w:szCs w:val="20"/>
          <w:lang w:val="es-ES_tradnl"/>
        </w:rPr>
        <w:t>E</w:t>
      </w:r>
      <w:r w:rsidR="0026593C" w:rsidRPr="00A820C8">
        <w:rPr>
          <w:rFonts w:eastAsia="Times New Roman"/>
          <w:sz w:val="20"/>
          <w:szCs w:val="20"/>
          <w:lang w:val="es-ES_tradnl"/>
        </w:rPr>
        <w:t xml:space="preserve">l 26 de febrero de 2001, </w:t>
      </w:r>
      <w:r w:rsidR="00305174" w:rsidRPr="00A820C8">
        <w:rPr>
          <w:rFonts w:eastAsia="Times New Roman"/>
          <w:sz w:val="20"/>
          <w:szCs w:val="20"/>
          <w:lang w:val="es-ES_tradnl"/>
        </w:rPr>
        <w:t xml:space="preserve">en la ciudad de Washington D.C. en el marco </w:t>
      </w:r>
      <w:r w:rsidR="00E05973" w:rsidRPr="00A820C8">
        <w:rPr>
          <w:rFonts w:eastAsia="Times New Roman"/>
          <w:sz w:val="20"/>
          <w:szCs w:val="20"/>
          <w:lang w:val="es-ES_tradnl"/>
        </w:rPr>
        <w:t>del 110 Período Ordinario de Sesiones de</w:t>
      </w:r>
      <w:r w:rsidR="00305174" w:rsidRPr="00A820C8">
        <w:rPr>
          <w:rFonts w:eastAsia="Times New Roman"/>
          <w:sz w:val="20"/>
          <w:szCs w:val="20"/>
          <w:lang w:val="es-ES_tradnl"/>
        </w:rPr>
        <w:t xml:space="preserve"> la CIDH, </w:t>
      </w:r>
      <w:r w:rsidR="0026593C" w:rsidRPr="00A820C8">
        <w:rPr>
          <w:rFonts w:eastAsia="Times New Roman"/>
          <w:sz w:val="20"/>
          <w:szCs w:val="20"/>
          <w:lang w:val="es-ES_tradnl"/>
        </w:rPr>
        <w:t xml:space="preserve">se </w:t>
      </w:r>
      <w:r w:rsidR="00305174" w:rsidRPr="00A820C8">
        <w:rPr>
          <w:rFonts w:eastAsia="Times New Roman"/>
          <w:sz w:val="20"/>
          <w:szCs w:val="20"/>
          <w:lang w:val="es-ES_tradnl"/>
        </w:rPr>
        <w:t xml:space="preserve">realizó una </w:t>
      </w:r>
      <w:r w:rsidR="00E05973" w:rsidRPr="00A820C8">
        <w:rPr>
          <w:rFonts w:eastAsia="Times New Roman"/>
          <w:sz w:val="20"/>
          <w:szCs w:val="20"/>
          <w:lang w:val="es-ES_tradnl"/>
        </w:rPr>
        <w:t>reunión</w:t>
      </w:r>
      <w:r w:rsidR="0026593C" w:rsidRPr="00A820C8">
        <w:rPr>
          <w:rFonts w:eastAsia="Times New Roman"/>
          <w:sz w:val="20"/>
          <w:szCs w:val="20"/>
          <w:lang w:val="es-ES_tradnl"/>
        </w:rPr>
        <w:t xml:space="preserve"> de</w:t>
      </w:r>
      <w:r w:rsidR="00305174" w:rsidRPr="00A820C8">
        <w:rPr>
          <w:rFonts w:eastAsia="Times New Roman"/>
          <w:sz w:val="20"/>
          <w:szCs w:val="20"/>
          <w:lang w:val="es-ES_tradnl"/>
        </w:rPr>
        <w:t xml:space="preserve"> </w:t>
      </w:r>
      <w:r w:rsidR="0026593C" w:rsidRPr="00A820C8">
        <w:rPr>
          <w:rFonts w:eastAsia="Times New Roman"/>
          <w:sz w:val="20"/>
          <w:szCs w:val="20"/>
          <w:lang w:val="es-ES_tradnl"/>
        </w:rPr>
        <w:t xml:space="preserve">trabajo en la </w:t>
      </w:r>
      <w:r w:rsidR="00C64594" w:rsidRPr="00A820C8">
        <w:rPr>
          <w:rFonts w:eastAsia="Times New Roman"/>
          <w:sz w:val="20"/>
          <w:szCs w:val="20"/>
          <w:lang w:val="es-ES_tradnl"/>
        </w:rPr>
        <w:t>cual las partes</w:t>
      </w:r>
      <w:r w:rsidR="00B15723" w:rsidRPr="00A820C8">
        <w:rPr>
          <w:rFonts w:eastAsia="Times New Roman"/>
          <w:sz w:val="20"/>
          <w:szCs w:val="20"/>
          <w:lang w:val="es-ES_tradnl"/>
        </w:rPr>
        <w:t xml:space="preserve"> expresaron su disposición para avanzar en la búsqueda de una solución amistosa </w:t>
      </w:r>
      <w:r w:rsidR="00E05973" w:rsidRPr="00A820C8">
        <w:rPr>
          <w:rFonts w:eastAsia="Times New Roman"/>
          <w:sz w:val="20"/>
          <w:szCs w:val="20"/>
          <w:lang w:val="es-ES_tradnl"/>
        </w:rPr>
        <w:t xml:space="preserve">y </w:t>
      </w:r>
      <w:r w:rsidR="00B15723" w:rsidRPr="00A820C8">
        <w:rPr>
          <w:rFonts w:eastAsia="Times New Roman"/>
          <w:sz w:val="20"/>
          <w:szCs w:val="20"/>
          <w:lang w:val="es-ES_tradnl"/>
        </w:rPr>
        <w:t xml:space="preserve">que se materializó con la </w:t>
      </w:r>
      <w:r w:rsidR="00DD553F" w:rsidRPr="00A820C8">
        <w:rPr>
          <w:rFonts w:eastAsia="Times New Roman"/>
          <w:sz w:val="20"/>
          <w:szCs w:val="20"/>
          <w:lang w:val="es-ES_tradnl"/>
        </w:rPr>
        <w:t xml:space="preserve">firma </w:t>
      </w:r>
      <w:r w:rsidR="00B15723" w:rsidRPr="00A820C8">
        <w:rPr>
          <w:rFonts w:eastAsia="Times New Roman"/>
          <w:sz w:val="20"/>
          <w:szCs w:val="20"/>
          <w:lang w:val="es-ES_tradnl"/>
        </w:rPr>
        <w:t>de un acuerdo</w:t>
      </w:r>
      <w:r w:rsidR="00E05973" w:rsidRPr="00A820C8">
        <w:rPr>
          <w:rFonts w:eastAsia="Times New Roman"/>
          <w:sz w:val="20"/>
          <w:szCs w:val="20"/>
          <w:lang w:val="es-ES_tradnl"/>
        </w:rPr>
        <w:t xml:space="preserve"> de solución amistosa (en adelante “ASA”)</w:t>
      </w:r>
      <w:r w:rsidR="00DD553F" w:rsidRPr="00A820C8">
        <w:rPr>
          <w:rFonts w:eastAsia="Times New Roman"/>
          <w:sz w:val="20"/>
          <w:szCs w:val="20"/>
          <w:lang w:val="es-ES_tradnl"/>
        </w:rPr>
        <w:t xml:space="preserve"> e</w:t>
      </w:r>
      <w:r w:rsidR="0080595E" w:rsidRPr="00A820C8">
        <w:rPr>
          <w:rFonts w:eastAsia="Times New Roman"/>
          <w:sz w:val="20"/>
          <w:szCs w:val="20"/>
          <w:lang w:val="es-ES_tradnl"/>
        </w:rPr>
        <w:t>l 27 de febrero de 200</w:t>
      </w:r>
      <w:r w:rsidR="00FB2631" w:rsidRPr="00A820C8">
        <w:rPr>
          <w:rFonts w:eastAsia="Times New Roman"/>
          <w:sz w:val="20"/>
          <w:szCs w:val="20"/>
          <w:lang w:val="es-ES_tradnl"/>
        </w:rPr>
        <w:t>2</w:t>
      </w:r>
      <w:r w:rsidR="00EA3BB5" w:rsidRPr="00A820C8">
        <w:rPr>
          <w:rFonts w:eastAsia="Times New Roman"/>
          <w:sz w:val="20"/>
          <w:szCs w:val="20"/>
          <w:lang w:val="es-ES_tradnl"/>
        </w:rPr>
        <w:t>,</w:t>
      </w:r>
      <w:r w:rsidR="00DD553F" w:rsidRPr="00A820C8">
        <w:rPr>
          <w:rFonts w:eastAsia="Times New Roman"/>
          <w:sz w:val="20"/>
          <w:szCs w:val="20"/>
          <w:lang w:val="es-ES_tradnl"/>
        </w:rPr>
        <w:t xml:space="preserve"> </w:t>
      </w:r>
      <w:r w:rsidR="00FB2631" w:rsidRPr="00A820C8">
        <w:rPr>
          <w:rFonts w:eastAsia="Times New Roman"/>
          <w:sz w:val="20"/>
          <w:szCs w:val="20"/>
          <w:lang w:val="es-MX"/>
        </w:rPr>
        <w:t>que fue po</w:t>
      </w:r>
      <w:r w:rsidR="00FB2631" w:rsidRPr="00E05973">
        <w:rPr>
          <w:rFonts w:eastAsia="Times New Roman"/>
          <w:sz w:val="20"/>
          <w:szCs w:val="20"/>
          <w:lang w:val="es-MX"/>
        </w:rPr>
        <w:t xml:space="preserve">steriormente enmendado por un segundo </w:t>
      </w:r>
      <w:r w:rsidR="00E05973" w:rsidRPr="00E05973">
        <w:rPr>
          <w:rFonts w:eastAsia="Times New Roman"/>
          <w:sz w:val="20"/>
          <w:szCs w:val="20"/>
          <w:lang w:val="es-MX"/>
        </w:rPr>
        <w:t>ASA</w:t>
      </w:r>
      <w:r w:rsidR="00FB2631" w:rsidRPr="00E05973">
        <w:rPr>
          <w:rFonts w:eastAsia="Times New Roman"/>
          <w:sz w:val="20"/>
          <w:szCs w:val="20"/>
          <w:lang w:val="es-MX"/>
        </w:rPr>
        <w:t xml:space="preserve"> suscrito </w:t>
      </w:r>
      <w:r w:rsidR="00FB2631" w:rsidRPr="00E05973">
        <w:rPr>
          <w:rFonts w:eastAsia="Times New Roman"/>
          <w:sz w:val="20"/>
          <w:szCs w:val="20"/>
          <w:lang w:val="es-ES_tradnl"/>
        </w:rPr>
        <w:t>el 8 de julio de 2003</w:t>
      </w:r>
      <w:r w:rsidR="00E05973" w:rsidRPr="00E05973">
        <w:rPr>
          <w:rFonts w:eastAsia="Times New Roman"/>
          <w:sz w:val="20"/>
          <w:szCs w:val="20"/>
          <w:lang w:val="es-ES_tradnl"/>
        </w:rPr>
        <w:t>,</w:t>
      </w:r>
      <w:r w:rsidR="00FB2631" w:rsidRPr="00E05973">
        <w:rPr>
          <w:rFonts w:eastAsia="Times New Roman"/>
          <w:sz w:val="20"/>
          <w:szCs w:val="20"/>
          <w:lang w:val="es-MX"/>
        </w:rPr>
        <w:t xml:space="preserve"> en el cual se precisó el alcance de los compromisos asumidos por el Estado y las autoridades específicamente involucradas en su implementación.</w:t>
      </w:r>
    </w:p>
    <w:p w14:paraId="0D1F1BA8" w14:textId="77777777" w:rsidR="005247DB" w:rsidRPr="00E05973" w:rsidRDefault="005247DB" w:rsidP="00170B43">
      <w:pPr>
        <w:pStyle w:val="ListParagraph"/>
        <w:rPr>
          <w:rFonts w:eastAsia="Times New Roman"/>
          <w:sz w:val="20"/>
          <w:szCs w:val="20"/>
          <w:bdr w:val="none" w:sz="0" w:space="0" w:color="auto" w:frame="1"/>
          <w:lang w:val="es-VE"/>
        </w:rPr>
      </w:pPr>
    </w:p>
    <w:p w14:paraId="199F3E20" w14:textId="199FC37E" w:rsidR="005247DB" w:rsidRPr="0030065A" w:rsidRDefault="00C738BC" w:rsidP="00170B4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color w:val="auto"/>
          <w:sz w:val="20"/>
          <w:szCs w:val="20"/>
          <w:bdr w:val="none" w:sz="0" w:space="0" w:color="auto" w:frame="1"/>
          <w:lang w:val="es-VE"/>
        </w:rPr>
      </w:pPr>
      <w:r>
        <w:rPr>
          <w:rFonts w:asciiTheme="majorHAnsi" w:hAnsiTheme="majorHAnsi"/>
          <w:sz w:val="20"/>
          <w:szCs w:val="20"/>
          <w:lang w:val="es-AR"/>
        </w:rPr>
        <w:t>Además, l</w:t>
      </w:r>
      <w:r w:rsidR="005247DB" w:rsidRPr="0030065A">
        <w:rPr>
          <w:rFonts w:asciiTheme="majorHAnsi" w:hAnsiTheme="majorHAnsi"/>
          <w:sz w:val="20"/>
          <w:szCs w:val="20"/>
          <w:lang w:val="es-AR"/>
        </w:rPr>
        <w:t xml:space="preserve">a Comisión facilitó reuniones de trabajo para la implementación del acuerdo de solución amistosa </w:t>
      </w:r>
      <w:r>
        <w:rPr>
          <w:rFonts w:asciiTheme="majorHAnsi" w:hAnsiTheme="majorHAnsi"/>
          <w:sz w:val="20"/>
          <w:szCs w:val="20"/>
          <w:lang w:val="es-AR"/>
        </w:rPr>
        <w:t>el</w:t>
      </w:r>
      <w:r w:rsidR="0030065A" w:rsidRPr="0030065A">
        <w:rPr>
          <w:rFonts w:asciiTheme="majorHAnsi" w:hAnsiTheme="majorHAnsi"/>
          <w:sz w:val="20"/>
          <w:szCs w:val="20"/>
          <w:lang w:val="es-CO"/>
        </w:rPr>
        <w:t xml:space="preserve"> 14 de noviembre de 2001, 5 de marzo y 11 de octubre de 2007 y 31 de agosto de 2017</w:t>
      </w:r>
      <w:r w:rsidR="005247DB" w:rsidRPr="0030065A">
        <w:rPr>
          <w:rFonts w:asciiTheme="majorHAnsi" w:hAnsiTheme="majorHAnsi"/>
          <w:sz w:val="20"/>
          <w:szCs w:val="20"/>
          <w:lang w:val="es-AR"/>
        </w:rPr>
        <w:t>.</w:t>
      </w:r>
    </w:p>
    <w:p w14:paraId="4D90E420" w14:textId="77777777" w:rsidR="003358B6" w:rsidRPr="003358B6" w:rsidRDefault="003358B6" w:rsidP="00170B43">
      <w:pPr>
        <w:pStyle w:val="ListParagraph"/>
        <w:rPr>
          <w:rFonts w:eastAsia="Times New Roman"/>
          <w:sz w:val="20"/>
          <w:szCs w:val="20"/>
          <w:bdr w:val="none" w:sz="0" w:space="0" w:color="auto" w:frame="1"/>
          <w:lang w:val="es-VE"/>
        </w:rPr>
      </w:pPr>
    </w:p>
    <w:p w14:paraId="2BEDCE2E" w14:textId="208ECE65" w:rsidR="00170B43" w:rsidRPr="00170B43" w:rsidRDefault="00D65552" w:rsidP="00170B4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bdr w:val="none" w:sz="0" w:space="0" w:color="auto" w:frame="1"/>
          <w:lang w:val="es-VE"/>
        </w:rPr>
      </w:pPr>
      <w:r w:rsidRPr="00170B43">
        <w:rPr>
          <w:rFonts w:eastAsia="Times New Roman"/>
          <w:sz w:val="20"/>
          <w:szCs w:val="20"/>
          <w:bdr w:val="none" w:sz="0" w:space="0" w:color="auto" w:frame="1"/>
          <w:lang w:val="es-VE"/>
        </w:rPr>
        <w:t xml:space="preserve">El 5 </w:t>
      </w:r>
      <w:r w:rsidR="000B6A7F" w:rsidRPr="00170B43">
        <w:rPr>
          <w:rFonts w:eastAsia="Times New Roman"/>
          <w:sz w:val="20"/>
          <w:szCs w:val="20"/>
          <w:bdr w:val="none" w:sz="0" w:space="0" w:color="auto" w:frame="1"/>
          <w:lang w:val="es-VE"/>
        </w:rPr>
        <w:t>de mayo</w:t>
      </w:r>
      <w:r w:rsidR="00AC2CAB" w:rsidRPr="00170B43">
        <w:rPr>
          <w:rFonts w:eastAsia="Times New Roman"/>
          <w:sz w:val="20"/>
          <w:szCs w:val="20"/>
          <w:bdr w:val="none" w:sz="0" w:space="0" w:color="auto" w:frame="1"/>
          <w:lang w:val="es-VE"/>
        </w:rPr>
        <w:t xml:space="preserve"> de 2020</w:t>
      </w:r>
      <w:r w:rsidR="000B6A7F" w:rsidRPr="00170B43">
        <w:rPr>
          <w:rFonts w:eastAsia="Times New Roman"/>
          <w:sz w:val="20"/>
          <w:szCs w:val="20"/>
          <w:bdr w:val="none" w:sz="0" w:space="0" w:color="auto" w:frame="1"/>
          <w:lang w:val="es-VE"/>
        </w:rPr>
        <w:t xml:space="preserve">, </w:t>
      </w:r>
      <w:r w:rsidR="003C0655" w:rsidRPr="00170B43">
        <w:rPr>
          <w:rFonts w:eastAsia="Times New Roman"/>
          <w:sz w:val="20"/>
          <w:szCs w:val="20"/>
          <w:bdr w:val="none" w:sz="0" w:space="0" w:color="auto" w:frame="1"/>
          <w:lang w:val="es-VE"/>
        </w:rPr>
        <w:t xml:space="preserve">la Comisión notificó a la parte peticionaria la Resolución 3/20 sobre acciones diferenciadas para atender el atraso procesal en procedimientos de solución amistosa. Al respecto, </w:t>
      </w:r>
      <w:r w:rsidR="00170B43" w:rsidRPr="00170B43">
        <w:rPr>
          <w:rFonts w:eastAsia="Times New Roman"/>
          <w:sz w:val="20"/>
          <w:szCs w:val="20"/>
          <w:bdr w:val="none" w:sz="0" w:space="0" w:color="auto" w:frame="1"/>
          <w:lang w:val="es-VE"/>
        </w:rPr>
        <w:t xml:space="preserve">la parte peticionaria solicitó prórrogas el 22 de junio y 3 de agosto de 2020 y el 7 de enero de 2021, las cuales fueron otorgadas el 2 de julio y 10 de octubre de 2020 y el 16 de enero de 2021. El 27 de marzo de 2021, los peticionarios solicitaron una reunión de trabajo, por lo cual el 20 de enero de 2022, el equipo técnico de la Secretaría Ejecutiva de la CIDH facilitó una reunión </w:t>
      </w:r>
      <w:r w:rsidR="00170B43" w:rsidRPr="00170B43">
        <w:rPr>
          <w:rFonts w:eastAsia="Times New Roman"/>
          <w:color w:val="auto"/>
          <w:sz w:val="20"/>
          <w:szCs w:val="20"/>
          <w:bdr w:val="none" w:sz="0" w:space="0" w:color="auto" w:frame="1"/>
          <w:lang w:val="es-MX"/>
        </w:rPr>
        <w:t xml:space="preserve">técnica </w:t>
      </w:r>
      <w:r w:rsidR="00170B43" w:rsidRPr="00170B43">
        <w:rPr>
          <w:rFonts w:eastAsia="Times New Roman"/>
          <w:sz w:val="20"/>
          <w:szCs w:val="20"/>
          <w:bdr w:val="none" w:sz="0" w:space="0" w:color="auto" w:frame="1"/>
          <w:lang w:val="es-VE"/>
        </w:rPr>
        <w:t xml:space="preserve">tripartita, en la cual las partes acordaron la priorización de acciones para alcanzar la homologación del ASA. </w:t>
      </w:r>
    </w:p>
    <w:p w14:paraId="4799AEBD" w14:textId="77777777" w:rsidR="00170B43" w:rsidRPr="00170B43" w:rsidRDefault="00170B43" w:rsidP="00170B43">
      <w:pPr>
        <w:pStyle w:val="ListParagraph"/>
        <w:rPr>
          <w:rFonts w:eastAsia="Times New Roman"/>
          <w:sz w:val="20"/>
          <w:szCs w:val="20"/>
          <w:bdr w:val="none" w:sz="0" w:space="0" w:color="auto" w:frame="1"/>
          <w:lang w:val="es-VE"/>
        </w:rPr>
      </w:pPr>
    </w:p>
    <w:p w14:paraId="2190B5C3" w14:textId="027263A6" w:rsidR="00170B43" w:rsidRPr="00170B43" w:rsidRDefault="00170B43" w:rsidP="00170B4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bdr w:val="none" w:sz="0" w:space="0" w:color="auto" w:frame="1"/>
          <w:lang w:val="es-VE"/>
        </w:rPr>
      </w:pPr>
      <w:r w:rsidRPr="00170B43">
        <w:rPr>
          <w:rFonts w:eastAsia="Times New Roman"/>
          <w:sz w:val="20"/>
          <w:szCs w:val="20"/>
          <w:bdr w:val="none" w:sz="0" w:space="0" w:color="auto" w:frame="1"/>
          <w:lang w:val="es-VE"/>
        </w:rPr>
        <w:t xml:space="preserve">El 21 de enero de enero de 2023, la Comisión reiteró a la parte peticionaria la solicitud de su posición en relación con el curso de acción del proceso de negociación, y el 21 de febrero de 2023, la parte peticionaria indicó su conformidad con la homologación una vez se </w:t>
      </w:r>
      <w:r>
        <w:rPr>
          <w:rFonts w:eastAsia="Times New Roman"/>
          <w:sz w:val="20"/>
          <w:szCs w:val="20"/>
          <w:bdr w:val="none" w:sz="0" w:space="0" w:color="auto" w:frame="1"/>
          <w:lang w:val="es-VE"/>
        </w:rPr>
        <w:t>realizara</w:t>
      </w:r>
      <w:r w:rsidRPr="00170B43">
        <w:rPr>
          <w:rFonts w:eastAsia="Times New Roman"/>
          <w:sz w:val="20"/>
          <w:szCs w:val="20"/>
          <w:bdr w:val="none" w:sz="0" w:space="0" w:color="auto" w:frame="1"/>
          <w:lang w:val="es-VE"/>
        </w:rPr>
        <w:t xml:space="preserve"> la transferencia de recursos en relación con una de las medidas y se convocara una nueva reunión entre las partes para conversar sobre la medida de justicia. </w:t>
      </w:r>
    </w:p>
    <w:p w14:paraId="6AEDA6D3" w14:textId="5E8F8F7B" w:rsidR="00C80C53" w:rsidRPr="00603FAB" w:rsidRDefault="00C80C53" w:rsidP="005164B6">
      <w:pPr>
        <w:tabs>
          <w:tab w:val="left" w:pos="1440"/>
        </w:tabs>
        <w:jc w:val="both"/>
        <w:rPr>
          <w:rFonts w:ascii="Cambria" w:hAnsi="Cambria"/>
          <w:sz w:val="20"/>
          <w:szCs w:val="20"/>
          <w:bdr w:val="none" w:sz="0" w:space="0" w:color="auto"/>
          <w:lang w:val="es-ES_tradnl"/>
        </w:rPr>
      </w:pPr>
    </w:p>
    <w:p w14:paraId="3A25D494" w14:textId="24DCC7D2" w:rsidR="00C80C53" w:rsidRPr="00C1047A" w:rsidRDefault="00C80C53" w:rsidP="0060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lang w:val="es-ES"/>
        </w:rPr>
      </w:pPr>
      <w:r w:rsidRPr="00603FAB">
        <w:rPr>
          <w:rFonts w:ascii="Cambria" w:eastAsia="Times New Roman" w:hAnsi="Cambria"/>
          <w:sz w:val="20"/>
          <w:szCs w:val="20"/>
          <w:lang w:val="es-AR"/>
        </w:rPr>
        <w:t>En</w:t>
      </w:r>
      <w:r w:rsidRPr="00603FAB">
        <w:rPr>
          <w:rFonts w:ascii="Cambria" w:eastAsia="Times New Roman" w:hAnsi="Cambria"/>
          <w:sz w:val="20"/>
          <w:szCs w:val="20"/>
          <w:lang w:val="es-ES_tradnl"/>
        </w:rPr>
        <w:t xml:space="preserve"> el presente informe de solución amistosa, según lo establecido en el artículo 49 de la Convención y en el artículo 40.5 del Reglamento de la Comisión, se efectúa una reseña de los hechos alegados </w:t>
      </w:r>
      <w:r w:rsidRPr="00603FAB">
        <w:rPr>
          <w:rFonts w:ascii="Cambria" w:eastAsia="Times New Roman" w:hAnsi="Cambria"/>
          <w:sz w:val="20"/>
          <w:szCs w:val="20"/>
          <w:lang w:val="es-ES_tradnl"/>
        </w:rPr>
        <w:lastRenderedPageBreak/>
        <w:t xml:space="preserve">por </w:t>
      </w:r>
      <w:r w:rsidR="005976D8">
        <w:rPr>
          <w:rFonts w:ascii="Cambria" w:eastAsia="Times New Roman" w:hAnsi="Cambria"/>
          <w:sz w:val="20"/>
          <w:szCs w:val="20"/>
          <w:lang w:val="es-ES_tradnl"/>
        </w:rPr>
        <w:t xml:space="preserve">la parte peticionaria </w:t>
      </w:r>
      <w:r w:rsidRPr="00603FAB">
        <w:rPr>
          <w:rFonts w:ascii="Cambria" w:eastAsia="Times New Roman" w:hAnsi="Cambria"/>
          <w:sz w:val="20"/>
          <w:szCs w:val="20"/>
          <w:lang w:val="es-ES_tradnl"/>
        </w:rPr>
        <w:t xml:space="preserve">y se transcribe el acuerdo de solución amistosa, suscrito </w:t>
      </w:r>
      <w:r w:rsidR="005164B6">
        <w:rPr>
          <w:rFonts w:ascii="Cambria" w:eastAsia="Times New Roman" w:hAnsi="Cambria"/>
          <w:sz w:val="20"/>
          <w:szCs w:val="20"/>
          <w:lang w:val="es-ES_tradnl"/>
        </w:rPr>
        <w:t>el 8 d</w:t>
      </w:r>
      <w:r w:rsidR="005164B6" w:rsidRPr="005164B6">
        <w:rPr>
          <w:rFonts w:ascii="Cambria" w:eastAsia="Times New Roman" w:hAnsi="Cambria"/>
          <w:sz w:val="20"/>
          <w:szCs w:val="20"/>
          <w:lang w:val="es-ES_tradnl"/>
        </w:rPr>
        <w:t xml:space="preserve">e </w:t>
      </w:r>
      <w:r w:rsidR="00BA57F3" w:rsidRPr="005164B6">
        <w:rPr>
          <w:rFonts w:ascii="Cambria" w:eastAsia="Times New Roman" w:hAnsi="Cambria"/>
          <w:sz w:val="20"/>
          <w:szCs w:val="20"/>
          <w:lang w:val="es-ES_tradnl"/>
        </w:rPr>
        <w:t>julio</w:t>
      </w:r>
      <w:r w:rsidR="005164B6" w:rsidRPr="005164B6">
        <w:rPr>
          <w:rFonts w:ascii="Cambria" w:eastAsia="Times New Roman" w:hAnsi="Cambria"/>
          <w:sz w:val="20"/>
          <w:szCs w:val="20"/>
          <w:lang w:val="es-ES_tradnl"/>
        </w:rPr>
        <w:t xml:space="preserve"> de</w:t>
      </w:r>
      <w:r w:rsidR="00BA57F3" w:rsidRPr="005164B6">
        <w:rPr>
          <w:rFonts w:ascii="Cambria" w:eastAsia="Times New Roman" w:hAnsi="Cambria"/>
          <w:sz w:val="20"/>
          <w:szCs w:val="20"/>
          <w:lang w:val="es-ES_tradnl"/>
        </w:rPr>
        <w:t xml:space="preserve"> 2003</w:t>
      </w:r>
      <w:r w:rsidRPr="005164B6">
        <w:rPr>
          <w:rFonts w:ascii="Cambria" w:eastAsia="Times New Roman" w:hAnsi="Cambria"/>
          <w:sz w:val="20"/>
          <w:szCs w:val="20"/>
          <w:lang w:val="es-ES_tradnl"/>
        </w:rPr>
        <w:t xml:space="preserve"> por</w:t>
      </w:r>
      <w:r w:rsidR="005976D8" w:rsidRPr="005164B6">
        <w:rPr>
          <w:rFonts w:ascii="Cambria" w:eastAsia="Times New Roman" w:hAnsi="Cambria"/>
          <w:sz w:val="20"/>
          <w:szCs w:val="20"/>
          <w:lang w:val="es-ES_tradnl"/>
        </w:rPr>
        <w:t xml:space="preserve"> la parte peticionaria</w:t>
      </w:r>
      <w:r w:rsidRPr="005164B6">
        <w:rPr>
          <w:rFonts w:ascii="Cambria" w:eastAsia="Times New Roman" w:hAnsi="Cambria"/>
          <w:sz w:val="20"/>
          <w:szCs w:val="20"/>
          <w:lang w:val="es-ES_tradnl"/>
        </w:rPr>
        <w:t xml:space="preserve"> y representantes del Estado </w:t>
      </w:r>
      <w:r w:rsidR="006E0CC1" w:rsidRPr="005164B6">
        <w:rPr>
          <w:rFonts w:ascii="Cambria" w:eastAsia="Times New Roman" w:hAnsi="Cambria"/>
          <w:sz w:val="20"/>
          <w:szCs w:val="20"/>
          <w:lang w:val="es-ES_tradnl"/>
        </w:rPr>
        <w:t>mexican</w:t>
      </w:r>
      <w:r w:rsidR="0001545F" w:rsidRPr="005164B6">
        <w:rPr>
          <w:rFonts w:ascii="Cambria" w:eastAsia="Times New Roman" w:hAnsi="Cambria"/>
          <w:sz w:val="20"/>
          <w:szCs w:val="20"/>
          <w:lang w:val="es-ES_tradnl"/>
        </w:rPr>
        <w:t>o</w:t>
      </w:r>
      <w:r w:rsidRPr="005164B6">
        <w:rPr>
          <w:rFonts w:ascii="Cambria" w:eastAsia="Times New Roman" w:hAnsi="Cambria"/>
          <w:sz w:val="20"/>
          <w:szCs w:val="20"/>
          <w:lang w:val="es-ES_tradnl"/>
        </w:rPr>
        <w:t>. Asimismo, se aprueba el acuerdo suscrito entre las partes y se acuerda la publicación del presente informe</w:t>
      </w:r>
      <w:r w:rsidRPr="005164B6">
        <w:rPr>
          <w:rFonts w:ascii="Cambria" w:eastAsia="Times New Roman" w:hAnsi="Cambria"/>
          <w:sz w:val="20"/>
          <w:szCs w:val="20"/>
          <w:lang w:val="es-PE"/>
        </w:rPr>
        <w:t xml:space="preserve"> en el Infor</w:t>
      </w:r>
      <w:r w:rsidRPr="00603FAB">
        <w:rPr>
          <w:rFonts w:ascii="Cambria" w:eastAsia="Times New Roman" w:hAnsi="Cambria"/>
          <w:sz w:val="20"/>
          <w:szCs w:val="20"/>
          <w:lang w:val="es-PE"/>
        </w:rPr>
        <w:t xml:space="preserve">me Anual de la CIDH a la Asamblea General de la Organización de los Estados Americanos. </w:t>
      </w:r>
    </w:p>
    <w:p w14:paraId="58590935" w14:textId="77777777" w:rsidR="008D768D" w:rsidRPr="00603FAB" w:rsidRDefault="008D768D" w:rsidP="009A567B">
      <w:pPr>
        <w:tabs>
          <w:tab w:val="center" w:pos="5400"/>
        </w:tabs>
        <w:suppressAutoHyphens/>
        <w:rPr>
          <w:rFonts w:ascii="Cambria" w:hAnsi="Cambria"/>
          <w:sz w:val="20"/>
          <w:szCs w:val="20"/>
          <w:lang w:val="es-ES"/>
        </w:rPr>
      </w:pPr>
    </w:p>
    <w:p w14:paraId="0A6A666E" w14:textId="77777777" w:rsidR="00784B1B" w:rsidRPr="00DF471A" w:rsidRDefault="00784B1B" w:rsidP="00603FA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b/>
          <w:sz w:val="20"/>
          <w:szCs w:val="20"/>
          <w:lang w:val="es-ES"/>
        </w:rPr>
      </w:pPr>
      <w:r w:rsidRPr="00DF471A">
        <w:rPr>
          <w:rFonts w:eastAsia="MS Mincho"/>
          <w:b/>
          <w:sz w:val="20"/>
          <w:szCs w:val="20"/>
          <w:lang w:val="es-ES"/>
        </w:rPr>
        <w:t xml:space="preserve">LOS HECHOS ALEGADOS </w:t>
      </w:r>
    </w:p>
    <w:p w14:paraId="6AC30F1E" w14:textId="74D0CE60" w:rsidR="008D768D" w:rsidRPr="00DF471A" w:rsidRDefault="008D768D" w:rsidP="00603FAB">
      <w:pPr>
        <w:tabs>
          <w:tab w:val="center" w:pos="5400"/>
        </w:tabs>
        <w:suppressAutoHyphens/>
        <w:ind w:firstLine="720"/>
        <w:rPr>
          <w:rFonts w:ascii="Cambria" w:hAnsi="Cambria"/>
          <w:sz w:val="20"/>
          <w:szCs w:val="20"/>
          <w:lang w:val="es-ES_tradnl"/>
        </w:rPr>
      </w:pPr>
    </w:p>
    <w:p w14:paraId="147FF088" w14:textId="37F65844" w:rsidR="00DF471A" w:rsidRPr="00DF471A" w:rsidRDefault="00306CD9" w:rsidP="00DF471A">
      <w:pPr>
        <w:pStyle w:val="ListParagraph"/>
        <w:numPr>
          <w:ilvl w:val="0"/>
          <w:numId w:val="55"/>
        </w:numPr>
        <w:tabs>
          <w:tab w:val="center" w:pos="0"/>
        </w:tabs>
        <w:suppressAutoHyphens/>
        <w:ind w:left="0" w:firstLine="720"/>
        <w:jc w:val="both"/>
        <w:rPr>
          <w:rFonts w:asciiTheme="majorHAnsi" w:hAnsiTheme="majorHAnsi"/>
          <w:sz w:val="20"/>
          <w:szCs w:val="20"/>
          <w:bdr w:val="none" w:sz="0" w:space="0" w:color="auto" w:frame="1"/>
          <w:lang w:val="es-AR"/>
        </w:rPr>
      </w:pPr>
      <w:r w:rsidRPr="00DF471A">
        <w:rPr>
          <w:rFonts w:asciiTheme="majorHAnsi" w:hAnsiTheme="majorHAnsi"/>
          <w:sz w:val="20"/>
          <w:szCs w:val="20"/>
          <w:lang w:val="es-ES_tradnl"/>
        </w:rPr>
        <w:t>Según lo alegado en la petición</w:t>
      </w:r>
      <w:r w:rsidR="0058129B" w:rsidRPr="00DF471A">
        <w:rPr>
          <w:rFonts w:asciiTheme="majorHAnsi" w:hAnsiTheme="majorHAnsi"/>
          <w:sz w:val="20"/>
          <w:szCs w:val="20"/>
          <w:lang w:val="es-ES_tradnl"/>
        </w:rPr>
        <w:t xml:space="preserve">, </w:t>
      </w:r>
      <w:r w:rsidR="00774553" w:rsidRPr="00DF471A">
        <w:rPr>
          <w:rFonts w:asciiTheme="majorHAnsi" w:hAnsiTheme="majorHAnsi"/>
          <w:sz w:val="20"/>
          <w:szCs w:val="20"/>
          <w:lang w:val="es-ES_tradnl"/>
        </w:rPr>
        <w:t xml:space="preserve">el 11 de julio de 1978 aproximadamente a las 10 horas, </w:t>
      </w:r>
      <w:r w:rsidR="00DF471A" w:rsidRPr="00DF471A">
        <w:rPr>
          <w:rFonts w:asciiTheme="majorHAnsi" w:hAnsiTheme="majorHAnsi"/>
          <w:sz w:val="20"/>
          <w:szCs w:val="20"/>
          <w:lang w:val="es-ES_tradnl"/>
        </w:rPr>
        <w:t>el profesor</w:t>
      </w:r>
      <w:r w:rsidR="00221EEB" w:rsidRPr="00DF471A">
        <w:rPr>
          <w:rFonts w:asciiTheme="majorHAnsi" w:hAnsiTheme="majorHAnsi"/>
          <w:sz w:val="20"/>
          <w:szCs w:val="20"/>
          <w:lang w:val="es-ES_tradnl"/>
        </w:rPr>
        <w:t xml:space="preserve"> </w:t>
      </w:r>
      <w:r w:rsidR="00774553" w:rsidRPr="00DF471A">
        <w:rPr>
          <w:rFonts w:asciiTheme="majorHAnsi" w:hAnsiTheme="majorHAnsi"/>
          <w:sz w:val="20"/>
          <w:szCs w:val="20"/>
          <w:lang w:val="es-ES_tradnl"/>
        </w:rPr>
        <w:t>Víctor Pineda Henestrosa</w:t>
      </w:r>
      <w:r w:rsidR="00221EEB" w:rsidRPr="00DF471A">
        <w:rPr>
          <w:rFonts w:asciiTheme="majorHAnsi" w:hAnsiTheme="majorHAnsi"/>
          <w:sz w:val="20"/>
          <w:szCs w:val="20"/>
          <w:lang w:val="es-ES_tradnl"/>
        </w:rPr>
        <w:t>,</w:t>
      </w:r>
      <w:r w:rsidR="00774553" w:rsidRPr="00DF471A">
        <w:rPr>
          <w:rFonts w:asciiTheme="majorHAnsi" w:hAnsiTheme="majorHAnsi"/>
          <w:sz w:val="20"/>
          <w:szCs w:val="20"/>
          <w:lang w:val="es-ES_tradnl"/>
        </w:rPr>
        <w:t xml:space="preserve"> </w:t>
      </w:r>
      <w:r w:rsidR="00DF471A" w:rsidRPr="00DF471A">
        <w:rPr>
          <w:rFonts w:asciiTheme="majorHAnsi" w:hAnsiTheme="majorHAnsi"/>
          <w:sz w:val="20"/>
          <w:szCs w:val="20"/>
          <w:lang w:val="es-ES_tradnl"/>
        </w:rPr>
        <w:t>habría sido interceptado en la terminal de buses de Juchitán de Zaragoza, estado de Oaxaca, por un vehículo</w:t>
      </w:r>
      <w:r w:rsidR="00774553" w:rsidRPr="00DF471A">
        <w:rPr>
          <w:rFonts w:asciiTheme="majorHAnsi" w:hAnsiTheme="majorHAnsi"/>
          <w:sz w:val="20"/>
          <w:szCs w:val="20"/>
          <w:lang w:val="es-ES_tradnl"/>
        </w:rPr>
        <w:t xml:space="preserve"> combi color naranja de la cual bajaron cinco individuos, </w:t>
      </w:r>
      <w:r w:rsidR="00734A0F" w:rsidRPr="00DF471A">
        <w:rPr>
          <w:rFonts w:asciiTheme="majorHAnsi" w:hAnsiTheme="majorHAnsi"/>
          <w:sz w:val="20"/>
          <w:szCs w:val="20"/>
          <w:lang w:val="es-ES_tradnl"/>
        </w:rPr>
        <w:t xml:space="preserve">presuntamente </w:t>
      </w:r>
      <w:r w:rsidR="00774553" w:rsidRPr="00DF471A">
        <w:rPr>
          <w:rFonts w:asciiTheme="majorHAnsi" w:hAnsiTheme="majorHAnsi"/>
          <w:sz w:val="20"/>
          <w:szCs w:val="20"/>
          <w:lang w:val="es-ES_tradnl"/>
        </w:rPr>
        <w:t>tres de ellos vestidos de militar y dos de civil, portando metralletas, qu</w:t>
      </w:r>
      <w:r w:rsidR="00734A0F" w:rsidRPr="00DF471A">
        <w:rPr>
          <w:rFonts w:asciiTheme="majorHAnsi" w:hAnsiTheme="majorHAnsi"/>
          <w:sz w:val="20"/>
          <w:szCs w:val="20"/>
          <w:lang w:val="es-ES_tradnl"/>
        </w:rPr>
        <w:t>ienes</w:t>
      </w:r>
      <w:r w:rsidR="00774553" w:rsidRPr="00DF471A">
        <w:rPr>
          <w:rFonts w:asciiTheme="majorHAnsi" w:hAnsiTheme="majorHAnsi"/>
          <w:sz w:val="20"/>
          <w:szCs w:val="20"/>
          <w:lang w:val="es-ES_tradnl"/>
        </w:rPr>
        <w:t xml:space="preserve"> golpearon al </w:t>
      </w:r>
      <w:r w:rsidR="00221EEB" w:rsidRPr="00DF471A">
        <w:rPr>
          <w:rFonts w:asciiTheme="majorHAnsi" w:hAnsiTheme="majorHAnsi"/>
          <w:sz w:val="20"/>
          <w:szCs w:val="20"/>
          <w:lang w:val="es-ES_tradnl"/>
        </w:rPr>
        <w:t xml:space="preserve">señor </w:t>
      </w:r>
      <w:r w:rsidR="00774553" w:rsidRPr="00DF471A">
        <w:rPr>
          <w:rFonts w:asciiTheme="majorHAnsi" w:hAnsiTheme="majorHAnsi"/>
          <w:sz w:val="20"/>
          <w:szCs w:val="20"/>
          <w:lang w:val="es-ES_tradnl"/>
        </w:rPr>
        <w:t xml:space="preserve">Pineda Henestrosa y lo obligaron a bajar de su coche Volkswagen Sedán, color rojo, </w:t>
      </w:r>
      <w:r w:rsidR="008100E5" w:rsidRPr="00DF471A">
        <w:rPr>
          <w:rFonts w:asciiTheme="majorHAnsi" w:hAnsiTheme="majorHAnsi"/>
          <w:sz w:val="20"/>
          <w:szCs w:val="20"/>
          <w:lang w:val="es-ES_tradnl"/>
        </w:rPr>
        <w:t>y a subir a la combi</w:t>
      </w:r>
      <w:r w:rsidR="001708AD">
        <w:rPr>
          <w:rFonts w:asciiTheme="majorHAnsi" w:hAnsiTheme="majorHAnsi"/>
          <w:sz w:val="20"/>
          <w:szCs w:val="20"/>
          <w:lang w:val="es-ES_tradnl"/>
        </w:rPr>
        <w:t>,</w:t>
      </w:r>
      <w:r w:rsidR="008100E5" w:rsidRPr="00DF471A">
        <w:rPr>
          <w:rFonts w:asciiTheme="majorHAnsi" w:hAnsiTheme="majorHAnsi"/>
          <w:sz w:val="20"/>
          <w:szCs w:val="20"/>
          <w:lang w:val="es-ES_tradnl"/>
        </w:rPr>
        <w:t xml:space="preserve"> en la que se lo llevaron con</w:t>
      </w:r>
      <w:r w:rsidR="00774553" w:rsidRPr="00DF471A">
        <w:rPr>
          <w:rFonts w:asciiTheme="majorHAnsi" w:hAnsiTheme="majorHAnsi"/>
          <w:sz w:val="20"/>
          <w:szCs w:val="20"/>
          <w:lang w:val="es-ES_tradnl"/>
        </w:rPr>
        <w:t xml:space="preserve"> rumbo desconocido</w:t>
      </w:r>
      <w:r w:rsidR="00734A0F" w:rsidRPr="00DF471A">
        <w:rPr>
          <w:rFonts w:asciiTheme="majorHAnsi" w:hAnsiTheme="majorHAnsi"/>
          <w:sz w:val="20"/>
          <w:szCs w:val="20"/>
          <w:lang w:val="es-ES_tradnl"/>
        </w:rPr>
        <w:t>.</w:t>
      </w:r>
      <w:r w:rsidR="00DF471A" w:rsidRPr="00DF471A">
        <w:rPr>
          <w:rFonts w:asciiTheme="majorHAnsi" w:hAnsiTheme="majorHAnsi"/>
          <w:sz w:val="20"/>
          <w:szCs w:val="20"/>
          <w:lang w:val="es-ES_tradnl"/>
        </w:rPr>
        <w:t xml:space="preserve"> </w:t>
      </w:r>
      <w:r w:rsidR="00753EF7">
        <w:rPr>
          <w:rFonts w:asciiTheme="majorHAnsi" w:hAnsiTheme="majorHAnsi"/>
          <w:sz w:val="20"/>
          <w:szCs w:val="20"/>
          <w:lang w:val="es-ES_tradnl"/>
        </w:rPr>
        <w:t>L</w:t>
      </w:r>
      <w:r w:rsidR="00DF471A" w:rsidRPr="00DF471A">
        <w:rPr>
          <w:rFonts w:asciiTheme="majorHAnsi" w:hAnsiTheme="majorHAnsi"/>
          <w:sz w:val="20"/>
          <w:szCs w:val="20"/>
          <w:bdr w:val="none" w:sz="0" w:space="0" w:color="auto" w:frame="1"/>
          <w:lang w:val="es-AR"/>
        </w:rPr>
        <w:t>a presunta víctima era un indígena zapoteco que se dedicaba a apoyar y asesorar a campesinos, en su mayoría indígenas, en conflictos de tierras y la denuncia fue presentada a las autoridades locales el mismo día de la desaparición sin éxito alguno.</w:t>
      </w:r>
    </w:p>
    <w:p w14:paraId="7E8044BB" w14:textId="77777777" w:rsidR="00DF471A" w:rsidRPr="00DF471A" w:rsidRDefault="00DF471A" w:rsidP="00DF471A">
      <w:pPr>
        <w:pStyle w:val="ListParagraph"/>
        <w:tabs>
          <w:tab w:val="center" w:pos="0"/>
        </w:tabs>
        <w:suppressAutoHyphens/>
        <w:jc w:val="both"/>
        <w:rPr>
          <w:rFonts w:asciiTheme="majorHAnsi" w:hAnsiTheme="majorHAnsi"/>
          <w:sz w:val="20"/>
          <w:szCs w:val="20"/>
          <w:bdr w:val="none" w:sz="0" w:space="0" w:color="auto" w:frame="1"/>
          <w:lang w:val="es-AR"/>
        </w:rPr>
      </w:pPr>
    </w:p>
    <w:p w14:paraId="6E12BDA9" w14:textId="16755D02" w:rsidR="00DF471A" w:rsidRPr="00DF471A" w:rsidRDefault="00DF471A" w:rsidP="00DF471A">
      <w:pPr>
        <w:pStyle w:val="ListParagraph"/>
        <w:numPr>
          <w:ilvl w:val="0"/>
          <w:numId w:val="55"/>
        </w:numPr>
        <w:tabs>
          <w:tab w:val="center" w:pos="0"/>
        </w:tabs>
        <w:suppressAutoHyphens/>
        <w:ind w:left="0" w:firstLine="720"/>
        <w:jc w:val="both"/>
        <w:rPr>
          <w:rFonts w:asciiTheme="majorHAnsi" w:hAnsiTheme="majorHAnsi"/>
          <w:sz w:val="20"/>
          <w:szCs w:val="20"/>
          <w:bdr w:val="none" w:sz="0" w:space="0" w:color="auto" w:frame="1"/>
          <w:lang w:val="es-AR"/>
        </w:rPr>
      </w:pPr>
      <w:r w:rsidRPr="00DF471A">
        <w:rPr>
          <w:sz w:val="20"/>
          <w:szCs w:val="20"/>
          <w:lang w:val="es-ES_tradnl"/>
        </w:rPr>
        <w:t>En la petición se alegó que la señora Cándida Santiago fue informada, cuando se encontraba en su domicilio particular</w:t>
      </w:r>
      <w:r w:rsidR="008D1401">
        <w:rPr>
          <w:sz w:val="20"/>
          <w:szCs w:val="20"/>
          <w:lang w:val="es-ES_tradnl"/>
        </w:rPr>
        <w:t>,</w:t>
      </w:r>
      <w:r w:rsidRPr="00DF471A">
        <w:rPr>
          <w:sz w:val="20"/>
          <w:szCs w:val="20"/>
          <w:lang w:val="es-ES_tradnl"/>
        </w:rPr>
        <w:t xml:space="preserve"> de donde había salido su esposo aproximadamente una hora antes, por lo que procedió a dar parte a las autoridades Estatales, Municipales y Militares de la Región, preguntando por el paradero del señor Pineda Henestrosa</w:t>
      </w:r>
      <w:r w:rsidR="008D1401">
        <w:rPr>
          <w:sz w:val="20"/>
          <w:szCs w:val="20"/>
          <w:lang w:val="es-ES_tradnl"/>
        </w:rPr>
        <w:t>,</w:t>
      </w:r>
      <w:r w:rsidRPr="00DF471A">
        <w:rPr>
          <w:sz w:val="20"/>
          <w:szCs w:val="20"/>
          <w:lang w:val="es-ES_tradnl"/>
        </w:rPr>
        <w:t xml:space="preserve"> sin que nadie le </w:t>
      </w:r>
      <w:r w:rsidR="00B918AC">
        <w:rPr>
          <w:sz w:val="20"/>
          <w:szCs w:val="20"/>
          <w:lang w:val="es-ES_tradnl"/>
        </w:rPr>
        <w:t>brindara información sobre lo sucedido</w:t>
      </w:r>
      <w:r w:rsidRPr="00DF471A">
        <w:rPr>
          <w:sz w:val="20"/>
          <w:szCs w:val="20"/>
          <w:lang w:val="es-ES_tradnl"/>
        </w:rPr>
        <w:t xml:space="preserve">. </w:t>
      </w:r>
      <w:r w:rsidR="00D409EB" w:rsidRPr="00DF471A">
        <w:rPr>
          <w:sz w:val="20"/>
          <w:szCs w:val="20"/>
          <w:lang w:val="es-ES_tradnl"/>
        </w:rPr>
        <w:t xml:space="preserve">De acuerdo con lo alegado en la petición, la señora Cándida Santiago </w:t>
      </w:r>
      <w:r w:rsidRPr="00DF471A">
        <w:rPr>
          <w:sz w:val="20"/>
          <w:szCs w:val="20"/>
          <w:lang w:val="es-ES_tradnl"/>
        </w:rPr>
        <w:t>habría sido</w:t>
      </w:r>
      <w:r w:rsidR="00DB1F5F" w:rsidRPr="00DF471A">
        <w:rPr>
          <w:sz w:val="20"/>
          <w:szCs w:val="20"/>
          <w:lang w:val="es-ES_tradnl"/>
        </w:rPr>
        <w:t xml:space="preserve"> informad</w:t>
      </w:r>
      <w:r w:rsidR="00132959" w:rsidRPr="00DF471A">
        <w:rPr>
          <w:sz w:val="20"/>
          <w:szCs w:val="20"/>
          <w:lang w:val="es-ES_tradnl"/>
        </w:rPr>
        <w:t xml:space="preserve">a </w:t>
      </w:r>
      <w:r w:rsidR="00DB1F5F" w:rsidRPr="00DF471A">
        <w:rPr>
          <w:sz w:val="20"/>
          <w:szCs w:val="20"/>
          <w:lang w:val="es-ES_tradnl"/>
        </w:rPr>
        <w:t>de que</w:t>
      </w:r>
      <w:r w:rsidR="00B918AC">
        <w:rPr>
          <w:sz w:val="20"/>
          <w:szCs w:val="20"/>
          <w:lang w:val="es-ES_tradnl"/>
        </w:rPr>
        <w:t>,</w:t>
      </w:r>
      <w:r w:rsidR="00DB1F5F" w:rsidRPr="00DF471A">
        <w:rPr>
          <w:sz w:val="20"/>
          <w:szCs w:val="20"/>
          <w:lang w:val="es-ES_tradnl"/>
        </w:rPr>
        <w:t xml:space="preserve"> entre los individuos militares que secuestraron a su esposo, se encontraba presuntamente el Sargento Segundo Gabriel Espinosa Peral y </w:t>
      </w:r>
      <w:r w:rsidR="008100E5" w:rsidRPr="00DF471A">
        <w:rPr>
          <w:sz w:val="20"/>
          <w:szCs w:val="20"/>
          <w:lang w:val="es-ES_tradnl"/>
        </w:rPr>
        <w:t>quien hab</w:t>
      </w:r>
      <w:r w:rsidRPr="00DF471A">
        <w:rPr>
          <w:sz w:val="20"/>
          <w:szCs w:val="20"/>
          <w:lang w:val="es-ES_tradnl"/>
        </w:rPr>
        <w:t>r</w:t>
      </w:r>
      <w:r w:rsidR="008100E5" w:rsidRPr="00DF471A">
        <w:rPr>
          <w:sz w:val="20"/>
          <w:szCs w:val="20"/>
          <w:lang w:val="es-ES_tradnl"/>
        </w:rPr>
        <w:t>ía sido reconocido</w:t>
      </w:r>
      <w:r w:rsidR="00DB1F5F" w:rsidRPr="00DF471A">
        <w:rPr>
          <w:sz w:val="20"/>
          <w:szCs w:val="20"/>
          <w:lang w:val="es-ES_tradnl"/>
        </w:rPr>
        <w:t xml:space="preserve"> </w:t>
      </w:r>
      <w:r w:rsidRPr="00DF471A">
        <w:rPr>
          <w:sz w:val="20"/>
          <w:szCs w:val="20"/>
          <w:lang w:val="es-ES_tradnl"/>
        </w:rPr>
        <w:t xml:space="preserve">por testigos que presenciaron los hechos </w:t>
      </w:r>
      <w:r w:rsidR="00DB1F5F" w:rsidRPr="00DF471A">
        <w:rPr>
          <w:sz w:val="20"/>
          <w:szCs w:val="20"/>
          <w:lang w:val="es-ES_tradnl"/>
        </w:rPr>
        <w:t>por ser originario de esta población.</w:t>
      </w:r>
    </w:p>
    <w:p w14:paraId="6002E405" w14:textId="77777777" w:rsidR="00DF471A" w:rsidRPr="00DF471A" w:rsidRDefault="00DF471A" w:rsidP="00DF471A">
      <w:pPr>
        <w:pStyle w:val="ListParagraph"/>
        <w:rPr>
          <w:sz w:val="20"/>
          <w:szCs w:val="20"/>
          <w:lang w:val="es-ES_tradnl"/>
        </w:rPr>
      </w:pPr>
    </w:p>
    <w:p w14:paraId="212EF2F5" w14:textId="02A70A4A" w:rsidR="00DB1F5F" w:rsidRPr="00DF471A" w:rsidRDefault="00DF471A" w:rsidP="00DF471A">
      <w:pPr>
        <w:pStyle w:val="ListParagraph"/>
        <w:numPr>
          <w:ilvl w:val="0"/>
          <w:numId w:val="55"/>
        </w:numPr>
        <w:tabs>
          <w:tab w:val="center" w:pos="0"/>
        </w:tabs>
        <w:suppressAutoHyphens/>
        <w:ind w:left="0" w:firstLine="720"/>
        <w:jc w:val="both"/>
        <w:rPr>
          <w:rFonts w:asciiTheme="majorHAnsi" w:hAnsiTheme="majorHAnsi"/>
          <w:sz w:val="20"/>
          <w:szCs w:val="20"/>
          <w:bdr w:val="none" w:sz="0" w:space="0" w:color="auto" w:frame="1"/>
          <w:lang w:val="es-AR"/>
        </w:rPr>
      </w:pPr>
      <w:r w:rsidRPr="00DF471A">
        <w:rPr>
          <w:sz w:val="20"/>
          <w:szCs w:val="20"/>
          <w:lang w:val="es-ES_tradnl"/>
        </w:rPr>
        <w:t>Según lo alegado por los peticionarios, a la fecha de presentación de la petición no se habría dado con el paradero de la víctima, ni se habría individualizado y sancionado a los responsables de su desaparición</w:t>
      </w:r>
      <w:r w:rsidR="00BE7655" w:rsidRPr="00DF471A">
        <w:rPr>
          <w:sz w:val="20"/>
          <w:szCs w:val="20"/>
          <w:lang w:val="es-ES_tradnl"/>
        </w:rPr>
        <w:t>.</w:t>
      </w:r>
    </w:p>
    <w:p w14:paraId="2B2FCCDB" w14:textId="77777777" w:rsidR="00FC040E" w:rsidRPr="00603FAB" w:rsidRDefault="00FC040E" w:rsidP="00603FAB">
      <w:pPr>
        <w:jc w:val="both"/>
        <w:rPr>
          <w:rFonts w:ascii="Cambria" w:hAnsi="Cambria" w:cs="Calibri"/>
          <w:sz w:val="20"/>
          <w:szCs w:val="20"/>
          <w:lang w:val="es-ES"/>
        </w:rPr>
      </w:pPr>
    </w:p>
    <w:p w14:paraId="35AC4FF2" w14:textId="77777777" w:rsidR="00FC040E" w:rsidRPr="00603FAB" w:rsidRDefault="00FC040E" w:rsidP="00603F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b/>
          <w:sz w:val="20"/>
          <w:szCs w:val="20"/>
          <w:lang w:val="es-ES"/>
        </w:rPr>
      </w:pPr>
      <w:r w:rsidRPr="00603FAB">
        <w:rPr>
          <w:rFonts w:ascii="Cambria" w:eastAsia="MS Mincho" w:hAnsi="Cambria"/>
          <w:b/>
          <w:sz w:val="20"/>
          <w:szCs w:val="20"/>
          <w:lang w:val="es-ES"/>
        </w:rPr>
        <w:t>SOLUCIÓN AMISTOSA</w:t>
      </w:r>
    </w:p>
    <w:p w14:paraId="2E83C2E5" w14:textId="77777777" w:rsidR="00FC040E" w:rsidRPr="00603FAB" w:rsidRDefault="00FC040E" w:rsidP="00603FAB">
      <w:pPr>
        <w:pStyle w:val="ListParagraph"/>
        <w:ind w:firstLine="720"/>
        <w:jc w:val="both"/>
        <w:rPr>
          <w:rFonts w:eastAsia="Times New Roman"/>
          <w:sz w:val="20"/>
          <w:szCs w:val="20"/>
          <w:bdr w:val="none" w:sz="0" w:space="0" w:color="auto" w:frame="1"/>
          <w:lang w:val="es-AR"/>
        </w:rPr>
      </w:pPr>
    </w:p>
    <w:p w14:paraId="0FD885B7" w14:textId="1E95765A" w:rsidR="00FC040E" w:rsidRPr="0079130E" w:rsidRDefault="00FC040E" w:rsidP="0079130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20"/>
          <w:szCs w:val="20"/>
          <w:bdr w:val="none" w:sz="0" w:space="0" w:color="auto"/>
          <w:lang w:val="es-ES_tradnl"/>
        </w:rPr>
      </w:pPr>
      <w:r w:rsidRPr="0079130E">
        <w:rPr>
          <w:rFonts w:eastAsia="Times New Roman"/>
          <w:sz w:val="20"/>
          <w:szCs w:val="20"/>
          <w:lang w:val="es-ES_tradnl"/>
        </w:rPr>
        <w:t>E</w:t>
      </w:r>
      <w:r w:rsidR="003523A1" w:rsidRPr="0079130E">
        <w:rPr>
          <w:rFonts w:eastAsia="Times New Roman"/>
          <w:sz w:val="20"/>
          <w:szCs w:val="20"/>
          <w:lang w:val="es-ES_tradnl"/>
        </w:rPr>
        <w:t>l 8 de julio de 2003</w:t>
      </w:r>
      <w:r w:rsidRPr="0079130E">
        <w:rPr>
          <w:rFonts w:eastAsia="Times New Roman"/>
          <w:sz w:val="20"/>
          <w:szCs w:val="20"/>
          <w:lang w:val="es-ES_tradnl"/>
        </w:rPr>
        <w:t>, las partes firmaron un acuerdo de solución amistosa</w:t>
      </w:r>
      <w:r w:rsidRPr="0079130E">
        <w:rPr>
          <w:rFonts w:eastAsia="Times New Roman"/>
          <w:sz w:val="20"/>
          <w:szCs w:val="20"/>
          <w:lang w:val="es-ES"/>
        </w:rPr>
        <w:t>. A continuación, se incluye el texto del acuerdo de solución amistosa remitido a la CIDH:</w:t>
      </w:r>
    </w:p>
    <w:p w14:paraId="0C328724" w14:textId="7EAF0672" w:rsidR="00722C9F" w:rsidRPr="00A266B1" w:rsidRDefault="00722C9F" w:rsidP="00E17148">
      <w:pPr>
        <w:jc w:val="both"/>
        <w:rPr>
          <w:rFonts w:ascii="Cambria" w:hAnsi="Cambria" w:cs="Calibri"/>
          <w:sz w:val="20"/>
          <w:szCs w:val="20"/>
          <w:lang w:val="es-ES"/>
        </w:rPr>
      </w:pPr>
    </w:p>
    <w:p w14:paraId="2D95818D" w14:textId="47DD79E0" w:rsidR="00491DF0" w:rsidRPr="00A266B1" w:rsidRDefault="00E17148" w:rsidP="00A266B1">
      <w:pPr>
        <w:ind w:left="720" w:right="720"/>
        <w:jc w:val="center"/>
        <w:rPr>
          <w:rFonts w:asciiTheme="majorHAnsi" w:hAnsiTheme="majorHAnsi" w:cs="Calibri"/>
          <w:b/>
          <w:sz w:val="20"/>
          <w:szCs w:val="20"/>
          <w:lang w:val="es-ES_tradnl"/>
        </w:rPr>
      </w:pPr>
      <w:r w:rsidRPr="00A266B1">
        <w:rPr>
          <w:rFonts w:asciiTheme="majorHAnsi" w:hAnsiTheme="majorHAnsi" w:cs="Calibri"/>
          <w:b/>
          <w:sz w:val="20"/>
          <w:szCs w:val="20"/>
          <w:lang w:val="es-ES_tradnl"/>
        </w:rPr>
        <w:t>ACUERDO DE SOLUCIÓN AMISTOSA</w:t>
      </w:r>
    </w:p>
    <w:p w14:paraId="75D437A8" w14:textId="434FCCB1" w:rsidR="00333F0A" w:rsidRPr="00A266B1" w:rsidRDefault="00491DF0" w:rsidP="00A266B1">
      <w:pPr>
        <w:ind w:left="720" w:right="720"/>
        <w:jc w:val="center"/>
        <w:rPr>
          <w:rFonts w:asciiTheme="majorHAnsi" w:hAnsiTheme="majorHAnsi" w:cs="Calibri"/>
          <w:b/>
          <w:sz w:val="20"/>
          <w:szCs w:val="20"/>
          <w:lang w:val="es-ES_tradnl"/>
        </w:rPr>
      </w:pPr>
      <w:r w:rsidRPr="00A266B1">
        <w:rPr>
          <w:rFonts w:asciiTheme="majorHAnsi" w:hAnsiTheme="majorHAnsi" w:cs="Calibri"/>
          <w:b/>
          <w:bCs/>
          <w:color w:val="000000" w:themeColor="text1"/>
          <w:sz w:val="20"/>
          <w:szCs w:val="20"/>
          <w:lang w:val="es-ES_tradnl"/>
        </w:rPr>
        <w:t xml:space="preserve">CASO 11.733 PROFR. </w:t>
      </w:r>
      <w:r w:rsidRPr="00A266B1">
        <w:rPr>
          <w:rFonts w:asciiTheme="majorHAnsi" w:hAnsiTheme="majorHAnsi" w:cs="Calibri"/>
          <w:b/>
          <w:sz w:val="20"/>
          <w:szCs w:val="20"/>
          <w:lang w:val="es-ES_tradnl"/>
        </w:rPr>
        <w:t>VÍCTOR PINEDA HENESTROSA</w:t>
      </w:r>
    </w:p>
    <w:p w14:paraId="59FF2D03" w14:textId="77777777" w:rsidR="00333F0A" w:rsidRPr="00A266B1" w:rsidRDefault="00333F0A" w:rsidP="00333F0A">
      <w:pPr>
        <w:ind w:left="709" w:right="720"/>
        <w:rPr>
          <w:rFonts w:asciiTheme="majorHAnsi" w:hAnsiTheme="majorHAnsi" w:cs="Calibri"/>
          <w:b/>
          <w:bCs/>
          <w:color w:val="000000" w:themeColor="text1"/>
          <w:sz w:val="20"/>
          <w:szCs w:val="20"/>
          <w:lang w:val="es-ES_tradnl"/>
        </w:rPr>
      </w:pPr>
    </w:p>
    <w:p w14:paraId="4ECD3156" w14:textId="269C3F1D" w:rsidR="00333F0A" w:rsidRPr="00A266B1" w:rsidRDefault="00333F0A" w:rsidP="00D93617">
      <w:pPr>
        <w:ind w:left="709" w:right="713"/>
        <w:jc w:val="both"/>
        <w:rPr>
          <w:rFonts w:asciiTheme="majorHAnsi" w:hAnsiTheme="majorHAnsi" w:cs="Calibri"/>
          <w:color w:val="000000" w:themeColor="text1"/>
          <w:sz w:val="20"/>
          <w:szCs w:val="20"/>
          <w:lang w:val="es-ES_tradnl"/>
        </w:rPr>
      </w:pPr>
      <w:r w:rsidRPr="00A266B1">
        <w:rPr>
          <w:rFonts w:asciiTheme="majorHAnsi" w:hAnsiTheme="majorHAnsi" w:cs="Calibri"/>
          <w:color w:val="000000" w:themeColor="text1"/>
          <w:sz w:val="20"/>
          <w:szCs w:val="20"/>
          <w:lang w:val="es-ES_tradnl"/>
        </w:rPr>
        <w:t>Acceden al presente Acuerdo de Solución Amistosa</w:t>
      </w:r>
      <w:r w:rsidR="000D41A0" w:rsidRPr="00A266B1">
        <w:rPr>
          <w:rFonts w:asciiTheme="majorHAnsi" w:hAnsiTheme="majorHAnsi" w:cs="Calibri"/>
          <w:color w:val="000000" w:themeColor="text1"/>
          <w:sz w:val="20"/>
          <w:szCs w:val="20"/>
          <w:lang w:val="es-ES_tradnl"/>
        </w:rPr>
        <w:t xml:space="preserve"> por una parte, los Estados </w:t>
      </w:r>
      <w:r w:rsidR="00F32F05" w:rsidRPr="00A266B1">
        <w:rPr>
          <w:rFonts w:asciiTheme="majorHAnsi" w:hAnsiTheme="majorHAnsi" w:cs="Calibri"/>
          <w:color w:val="000000" w:themeColor="text1"/>
          <w:sz w:val="20"/>
          <w:szCs w:val="20"/>
          <w:lang w:val="es-ES_tradnl"/>
        </w:rPr>
        <w:t>Unidos Mexicanos, representado por la Secretaría de Relaciones Exteriores, a través de la Subsecretaria para Derechos Humanos y Democracia, Lic. Maricla</w:t>
      </w:r>
      <w:r w:rsidR="00D93617" w:rsidRPr="00A266B1">
        <w:rPr>
          <w:rFonts w:asciiTheme="majorHAnsi" w:hAnsiTheme="majorHAnsi" w:cs="Calibri"/>
          <w:color w:val="000000" w:themeColor="text1"/>
          <w:sz w:val="20"/>
          <w:szCs w:val="20"/>
          <w:lang w:val="es-ES_tradnl"/>
        </w:rPr>
        <w:t>ire Acosta Urquidi y Lic. Juan José Gómez Camacho, Director General de Derechos Humanos; así como el Gobierno del Estado Libre y Soberano de Oaxaca por conducto del Lic. Sergio H. Santibáñez, Procurador General de Justicia</w:t>
      </w:r>
      <w:r w:rsidR="007B2B46" w:rsidRPr="00A266B1">
        <w:rPr>
          <w:rFonts w:asciiTheme="majorHAnsi" w:hAnsiTheme="majorHAnsi" w:cs="Calibri"/>
          <w:color w:val="000000" w:themeColor="text1"/>
          <w:sz w:val="20"/>
          <w:szCs w:val="20"/>
          <w:lang w:val="es-ES_tradnl"/>
        </w:rPr>
        <w:t xml:space="preserve"> </w:t>
      </w:r>
      <w:r w:rsidR="00D93617" w:rsidRPr="00A266B1">
        <w:rPr>
          <w:rFonts w:asciiTheme="majorHAnsi" w:hAnsiTheme="majorHAnsi" w:cs="Calibri"/>
          <w:color w:val="000000" w:themeColor="text1"/>
          <w:sz w:val="20"/>
          <w:szCs w:val="20"/>
          <w:lang w:val="es-ES_tradnl"/>
        </w:rPr>
        <w:t xml:space="preserve">y la Lic. Gloria </w:t>
      </w:r>
      <w:r w:rsidR="00864FB6" w:rsidRPr="00A266B1">
        <w:rPr>
          <w:rFonts w:asciiTheme="majorHAnsi" w:hAnsiTheme="majorHAnsi" w:cs="Calibri"/>
          <w:color w:val="000000" w:themeColor="text1"/>
          <w:sz w:val="20"/>
          <w:szCs w:val="20"/>
          <w:lang w:val="es-ES_tradnl"/>
        </w:rPr>
        <w:t xml:space="preserve">del Carmen Camacho Meza, Coordinadora General de Derechos Humanos del Poder Ejecutivo, a quienes en adelante se les denominará </w:t>
      </w:r>
      <w:r w:rsidR="00864FB6" w:rsidRPr="00A266B1">
        <w:rPr>
          <w:rFonts w:asciiTheme="majorHAnsi" w:hAnsiTheme="majorHAnsi" w:cs="Calibri"/>
          <w:b/>
          <w:bCs/>
          <w:color w:val="000000" w:themeColor="text1"/>
          <w:sz w:val="20"/>
          <w:szCs w:val="20"/>
          <w:lang w:val="es-ES_tradnl"/>
        </w:rPr>
        <w:t xml:space="preserve">“EL ESTADO” </w:t>
      </w:r>
      <w:r w:rsidR="00864FB6" w:rsidRPr="00A266B1">
        <w:rPr>
          <w:rFonts w:asciiTheme="majorHAnsi" w:hAnsiTheme="majorHAnsi" w:cs="Calibri"/>
          <w:color w:val="000000" w:themeColor="text1"/>
          <w:sz w:val="20"/>
          <w:szCs w:val="20"/>
          <w:lang w:val="es-ES_tradnl"/>
        </w:rPr>
        <w:t xml:space="preserve">y por la otra, </w:t>
      </w:r>
      <w:r w:rsidR="00864FB6" w:rsidRPr="00A266B1">
        <w:rPr>
          <w:rFonts w:asciiTheme="majorHAnsi" w:hAnsiTheme="majorHAnsi" w:cs="Calibri"/>
          <w:b/>
          <w:bCs/>
          <w:color w:val="000000" w:themeColor="text1"/>
          <w:sz w:val="20"/>
          <w:szCs w:val="20"/>
          <w:lang w:val="es-ES_tradnl"/>
        </w:rPr>
        <w:t xml:space="preserve">“LOS PETICIONARIOS” </w:t>
      </w:r>
      <w:r w:rsidR="00864FB6" w:rsidRPr="00A266B1">
        <w:rPr>
          <w:rFonts w:asciiTheme="majorHAnsi" w:hAnsiTheme="majorHAnsi" w:cs="Calibri"/>
          <w:color w:val="000000" w:themeColor="text1"/>
          <w:sz w:val="20"/>
          <w:szCs w:val="20"/>
          <w:lang w:val="es-ES_tradnl"/>
        </w:rPr>
        <w:t xml:space="preserve"> representados en este acto por la Profesora Cándida Santiago Jiménez, esposa del Profesor Víctor Pineda Henestrosa, Profesora Irene Hernández de Jesús, Profesor José Luis García Zarate, y </w:t>
      </w:r>
      <w:r w:rsidR="007B2B46" w:rsidRPr="00A266B1">
        <w:rPr>
          <w:rFonts w:asciiTheme="majorHAnsi" w:hAnsiTheme="majorHAnsi" w:cs="Calibri"/>
          <w:color w:val="000000" w:themeColor="text1"/>
          <w:sz w:val="20"/>
          <w:szCs w:val="20"/>
          <w:lang w:val="es-ES_tradnl"/>
        </w:rPr>
        <w:t>Lic. Juan Carlos Gutiérrez.</w:t>
      </w:r>
    </w:p>
    <w:p w14:paraId="31DACE79" w14:textId="77777777" w:rsidR="007B2B46" w:rsidRPr="009533D4" w:rsidRDefault="007B2B46" w:rsidP="00D93617">
      <w:pPr>
        <w:ind w:left="709" w:right="713"/>
        <w:jc w:val="both"/>
        <w:rPr>
          <w:rFonts w:asciiTheme="majorHAnsi" w:hAnsiTheme="majorHAnsi" w:cs="Calibri"/>
          <w:color w:val="000000" w:themeColor="text1"/>
          <w:sz w:val="20"/>
          <w:szCs w:val="20"/>
          <w:highlight w:val="yellow"/>
          <w:lang w:val="es-ES_tradnl"/>
        </w:rPr>
      </w:pPr>
    </w:p>
    <w:p w14:paraId="27B3E6E0" w14:textId="61B81015" w:rsidR="007B2B46" w:rsidRPr="00A266B1" w:rsidRDefault="007B2B46" w:rsidP="00E10EE7">
      <w:pPr>
        <w:ind w:left="709" w:right="713"/>
        <w:jc w:val="both"/>
        <w:rPr>
          <w:rFonts w:asciiTheme="majorHAnsi" w:hAnsiTheme="majorHAnsi" w:cs="Calibri"/>
          <w:b/>
          <w:bCs/>
          <w:color w:val="000000" w:themeColor="text1"/>
          <w:sz w:val="20"/>
          <w:szCs w:val="20"/>
          <w:lang w:val="es-ES_tradnl"/>
        </w:rPr>
      </w:pPr>
      <w:r w:rsidRPr="00A266B1">
        <w:rPr>
          <w:rFonts w:asciiTheme="majorHAnsi" w:hAnsiTheme="majorHAnsi" w:cs="Calibri"/>
          <w:color w:val="000000" w:themeColor="text1"/>
          <w:sz w:val="20"/>
          <w:szCs w:val="20"/>
          <w:lang w:val="es-ES_tradnl"/>
        </w:rPr>
        <w:t xml:space="preserve">Con fecha 27 de febrero de 2003, en presencia del Dr. Juan E. Méndez, Comisionado, Relator para México, se firmó en la ciudad de Washington D.C., Acuerdo de Solución Amistosa, entre el Representante del Gobierno de México y los Peticionarios, mismo que se adjunta como </w:t>
      </w:r>
      <w:r w:rsidRPr="00A266B1">
        <w:rPr>
          <w:rFonts w:asciiTheme="majorHAnsi" w:hAnsiTheme="majorHAnsi" w:cs="Calibri"/>
          <w:b/>
          <w:bCs/>
          <w:color w:val="000000" w:themeColor="text1"/>
          <w:sz w:val="20"/>
          <w:szCs w:val="20"/>
          <w:lang w:val="es-ES_tradnl"/>
        </w:rPr>
        <w:t>ANEXO UNO.</w:t>
      </w:r>
    </w:p>
    <w:p w14:paraId="3973EA82" w14:textId="77777777" w:rsidR="00A447B4" w:rsidRPr="009533D4" w:rsidRDefault="00A447B4" w:rsidP="007B2B46">
      <w:pPr>
        <w:ind w:left="709" w:right="713"/>
        <w:jc w:val="both"/>
        <w:rPr>
          <w:rFonts w:asciiTheme="majorHAnsi" w:hAnsiTheme="majorHAnsi" w:cs="Calibri"/>
          <w:b/>
          <w:bCs/>
          <w:color w:val="000000" w:themeColor="text1"/>
          <w:sz w:val="20"/>
          <w:szCs w:val="20"/>
          <w:highlight w:val="yellow"/>
          <w:lang w:val="es-ES_tradnl"/>
        </w:rPr>
      </w:pPr>
    </w:p>
    <w:p w14:paraId="666F3FA8" w14:textId="49FAFF27" w:rsidR="00B1314B" w:rsidRPr="00A266B1" w:rsidRDefault="00B1314B" w:rsidP="007B2B46">
      <w:pPr>
        <w:ind w:left="709" w:right="713"/>
        <w:jc w:val="both"/>
        <w:rPr>
          <w:rFonts w:asciiTheme="majorHAnsi" w:hAnsiTheme="majorHAnsi" w:cs="Calibri"/>
          <w:color w:val="000000" w:themeColor="text1"/>
          <w:sz w:val="20"/>
          <w:szCs w:val="20"/>
          <w:lang w:val="es-ES_tradnl"/>
        </w:rPr>
      </w:pPr>
      <w:r w:rsidRPr="00A266B1">
        <w:rPr>
          <w:rFonts w:asciiTheme="majorHAnsi" w:hAnsiTheme="majorHAnsi" w:cs="Calibri"/>
          <w:color w:val="000000" w:themeColor="text1"/>
          <w:sz w:val="20"/>
          <w:szCs w:val="20"/>
          <w:lang w:val="es-ES_tradnl"/>
        </w:rPr>
        <w:t xml:space="preserve">La representación del Gobierno de México durante el procedimiento estará a cargo de la Secretaría de Relaciones Exteriores y la implementación y cumplimiento de los acuerdos, </w:t>
      </w:r>
      <w:r w:rsidRPr="00A266B1">
        <w:rPr>
          <w:rFonts w:asciiTheme="majorHAnsi" w:hAnsiTheme="majorHAnsi" w:cs="Calibri"/>
          <w:color w:val="000000" w:themeColor="text1"/>
          <w:sz w:val="20"/>
          <w:szCs w:val="20"/>
          <w:lang w:val="es-ES_tradnl"/>
        </w:rPr>
        <w:lastRenderedPageBreak/>
        <w:t>recaen en las autoridades de la propia Secretaría y del Gobierno del Estado de Oaxaca, cuyos representantes están facultados para suscribir el presente Acuerdo.</w:t>
      </w:r>
    </w:p>
    <w:p w14:paraId="5DDDD0C8" w14:textId="77777777" w:rsidR="00B1314B" w:rsidRPr="009533D4" w:rsidRDefault="00B1314B" w:rsidP="007B2B46">
      <w:pPr>
        <w:ind w:left="709" w:right="713"/>
        <w:jc w:val="both"/>
        <w:rPr>
          <w:rFonts w:asciiTheme="majorHAnsi" w:hAnsiTheme="majorHAnsi" w:cs="Calibri"/>
          <w:color w:val="000000" w:themeColor="text1"/>
          <w:sz w:val="20"/>
          <w:szCs w:val="20"/>
          <w:highlight w:val="yellow"/>
          <w:lang w:val="es-ES_tradnl"/>
        </w:rPr>
      </w:pPr>
    </w:p>
    <w:p w14:paraId="7F74DB8C" w14:textId="1397B299" w:rsidR="00B1314B" w:rsidRPr="00A266B1" w:rsidRDefault="00A53D5C" w:rsidP="007B2B46">
      <w:pPr>
        <w:ind w:left="709" w:right="713"/>
        <w:jc w:val="both"/>
        <w:rPr>
          <w:rFonts w:asciiTheme="majorHAnsi" w:hAnsiTheme="majorHAnsi" w:cs="Calibri"/>
          <w:color w:val="000000" w:themeColor="text1"/>
          <w:sz w:val="20"/>
          <w:szCs w:val="20"/>
          <w:lang w:val="es-ES_tradnl"/>
        </w:rPr>
      </w:pPr>
      <w:r w:rsidRPr="00A266B1">
        <w:rPr>
          <w:rFonts w:asciiTheme="majorHAnsi" w:hAnsiTheme="majorHAnsi" w:cs="Calibri"/>
          <w:color w:val="000000" w:themeColor="text1"/>
          <w:sz w:val="20"/>
          <w:szCs w:val="20"/>
          <w:lang w:val="es-ES_tradnl"/>
        </w:rPr>
        <w:t>Las partes sujetan el presente Acuerdo a los lineamientos siguientes:</w:t>
      </w:r>
    </w:p>
    <w:p w14:paraId="6FC18C3D" w14:textId="77777777" w:rsidR="00A53D5C" w:rsidRPr="00A266B1" w:rsidRDefault="00A53D5C" w:rsidP="007B2B46">
      <w:pPr>
        <w:ind w:left="709" w:right="713"/>
        <w:jc w:val="both"/>
        <w:rPr>
          <w:rFonts w:asciiTheme="majorHAnsi" w:hAnsiTheme="majorHAnsi" w:cs="Calibri"/>
          <w:color w:val="000000" w:themeColor="text1"/>
          <w:sz w:val="20"/>
          <w:szCs w:val="20"/>
          <w:lang w:val="es-ES_tradnl"/>
        </w:rPr>
      </w:pPr>
    </w:p>
    <w:p w14:paraId="5177D10D" w14:textId="03A4547C" w:rsidR="00A53D5C" w:rsidRPr="00A266B1" w:rsidRDefault="00A53D5C" w:rsidP="007B2B46">
      <w:pPr>
        <w:ind w:left="709" w:right="713"/>
        <w:jc w:val="both"/>
        <w:rPr>
          <w:rFonts w:asciiTheme="majorHAnsi" w:hAnsiTheme="majorHAnsi" w:cs="Calibri"/>
          <w:b/>
          <w:bCs/>
          <w:color w:val="000000" w:themeColor="text1"/>
          <w:sz w:val="20"/>
          <w:szCs w:val="20"/>
          <w:lang w:val="es-ES_tradnl"/>
        </w:rPr>
      </w:pPr>
      <w:r w:rsidRPr="00A266B1">
        <w:rPr>
          <w:rFonts w:asciiTheme="majorHAnsi" w:hAnsiTheme="majorHAnsi" w:cs="Calibri"/>
          <w:b/>
          <w:bCs/>
          <w:color w:val="000000" w:themeColor="text1"/>
          <w:sz w:val="20"/>
          <w:szCs w:val="20"/>
          <w:lang w:val="es-ES_tradnl"/>
        </w:rPr>
        <w:t>PRIMERO. VOLUNTAD DE LAS PARTES.</w:t>
      </w:r>
    </w:p>
    <w:p w14:paraId="2EC90A26" w14:textId="77777777" w:rsidR="00B1314B" w:rsidRPr="00A266B1" w:rsidRDefault="00B1314B" w:rsidP="007B2B46">
      <w:pPr>
        <w:ind w:left="709" w:right="713"/>
        <w:jc w:val="both"/>
        <w:rPr>
          <w:rFonts w:asciiTheme="majorHAnsi" w:hAnsiTheme="majorHAnsi" w:cs="Calibri"/>
          <w:b/>
          <w:bCs/>
          <w:color w:val="000000" w:themeColor="text1"/>
          <w:sz w:val="20"/>
          <w:szCs w:val="20"/>
          <w:lang w:val="es-ES_tradnl"/>
        </w:rPr>
      </w:pPr>
    </w:p>
    <w:p w14:paraId="6F0ADEAA" w14:textId="596E09DA" w:rsidR="007B2B46" w:rsidRPr="00A266B1" w:rsidRDefault="007B2B46" w:rsidP="007B2B46">
      <w:pPr>
        <w:ind w:left="709" w:right="713"/>
        <w:jc w:val="both"/>
        <w:rPr>
          <w:rFonts w:asciiTheme="majorHAnsi" w:hAnsiTheme="majorHAnsi" w:cs="Calibri"/>
          <w:color w:val="000000" w:themeColor="text1"/>
          <w:sz w:val="20"/>
          <w:szCs w:val="20"/>
          <w:lang w:val="es-ES_tradnl"/>
        </w:rPr>
      </w:pPr>
      <w:r w:rsidRPr="00A266B1">
        <w:rPr>
          <w:rFonts w:asciiTheme="majorHAnsi" w:hAnsiTheme="majorHAnsi" w:cs="Calibri"/>
          <w:color w:val="000000" w:themeColor="text1"/>
          <w:sz w:val="20"/>
          <w:szCs w:val="20"/>
          <w:lang w:val="es-ES_tradnl"/>
        </w:rPr>
        <w:t>La</w:t>
      </w:r>
      <w:r w:rsidR="00055E85" w:rsidRPr="00A266B1">
        <w:rPr>
          <w:rFonts w:asciiTheme="majorHAnsi" w:hAnsiTheme="majorHAnsi" w:cs="Calibri"/>
          <w:color w:val="000000" w:themeColor="text1"/>
          <w:sz w:val="20"/>
          <w:szCs w:val="20"/>
          <w:lang w:val="es-ES_tradnl"/>
        </w:rPr>
        <w:t>s partes manifiestan su voluntad de resolver el presente asunto mediante el procedimiento de Solución Amistosa previsto en el artículo 48.1.f. de la Convención Americana sobre Derechos Humanos y en el 41 del Reglamento de la Comisión Interamericana de Derechos Humanos.</w:t>
      </w:r>
    </w:p>
    <w:p w14:paraId="68A17E74" w14:textId="77777777" w:rsidR="00055E85" w:rsidRPr="00A266B1" w:rsidRDefault="00055E85" w:rsidP="007B2B46">
      <w:pPr>
        <w:ind w:left="709" w:right="713"/>
        <w:jc w:val="both"/>
        <w:rPr>
          <w:rFonts w:asciiTheme="majorHAnsi" w:hAnsiTheme="majorHAnsi" w:cs="Calibri"/>
          <w:b/>
          <w:bCs/>
          <w:color w:val="000000" w:themeColor="text1"/>
          <w:sz w:val="20"/>
          <w:szCs w:val="20"/>
          <w:lang w:val="es-ES_tradnl"/>
        </w:rPr>
      </w:pPr>
    </w:p>
    <w:p w14:paraId="5A480C3A" w14:textId="75904B66" w:rsidR="00055E85" w:rsidRPr="00A266B1" w:rsidRDefault="00055E85" w:rsidP="007B2B46">
      <w:pPr>
        <w:ind w:left="709" w:right="713"/>
        <w:jc w:val="both"/>
        <w:rPr>
          <w:rFonts w:asciiTheme="majorHAnsi" w:hAnsiTheme="majorHAnsi" w:cs="Calibri"/>
          <w:b/>
          <w:bCs/>
          <w:color w:val="000000" w:themeColor="text1"/>
          <w:sz w:val="20"/>
          <w:szCs w:val="20"/>
          <w:lang w:val="es-ES_tradnl"/>
        </w:rPr>
      </w:pPr>
      <w:r w:rsidRPr="00A266B1">
        <w:rPr>
          <w:rFonts w:asciiTheme="majorHAnsi" w:hAnsiTheme="majorHAnsi" w:cs="Calibri"/>
          <w:b/>
          <w:bCs/>
          <w:color w:val="000000" w:themeColor="text1"/>
          <w:sz w:val="20"/>
          <w:szCs w:val="20"/>
          <w:lang w:val="es-ES_tradnl"/>
        </w:rPr>
        <w:t xml:space="preserve">SEGUNDO. </w:t>
      </w:r>
      <w:r w:rsidR="00A53D5C" w:rsidRPr="00A266B1">
        <w:rPr>
          <w:rFonts w:asciiTheme="majorHAnsi" w:hAnsiTheme="majorHAnsi" w:cs="Calibri"/>
          <w:b/>
          <w:bCs/>
          <w:color w:val="000000" w:themeColor="text1"/>
          <w:sz w:val="20"/>
          <w:szCs w:val="20"/>
          <w:lang w:val="es-ES_tradnl"/>
        </w:rPr>
        <w:t>INVESTIGACIÓN DE LOS HECHOS.</w:t>
      </w:r>
    </w:p>
    <w:p w14:paraId="708FACB9" w14:textId="77777777" w:rsidR="00A53D5C" w:rsidRPr="00A266B1" w:rsidRDefault="00A53D5C" w:rsidP="007B2B46">
      <w:pPr>
        <w:ind w:left="709" w:right="713"/>
        <w:jc w:val="both"/>
        <w:rPr>
          <w:rFonts w:asciiTheme="majorHAnsi" w:hAnsiTheme="majorHAnsi" w:cs="Calibri"/>
          <w:b/>
          <w:bCs/>
          <w:color w:val="000000" w:themeColor="text1"/>
          <w:sz w:val="20"/>
          <w:szCs w:val="20"/>
          <w:lang w:val="es-ES_tradnl"/>
        </w:rPr>
      </w:pPr>
    </w:p>
    <w:p w14:paraId="49088769" w14:textId="5AB39F77" w:rsidR="00A53D5C" w:rsidRPr="00A266B1" w:rsidRDefault="00A53D5C" w:rsidP="007B2B46">
      <w:pPr>
        <w:ind w:left="709" w:right="713"/>
        <w:jc w:val="both"/>
        <w:rPr>
          <w:rFonts w:asciiTheme="majorHAnsi" w:hAnsiTheme="majorHAnsi" w:cs="Calibri"/>
          <w:color w:val="000000" w:themeColor="text1"/>
          <w:sz w:val="20"/>
          <w:szCs w:val="20"/>
          <w:lang w:val="es-ES_tradnl"/>
        </w:rPr>
      </w:pPr>
      <w:r w:rsidRPr="00A266B1">
        <w:rPr>
          <w:rFonts w:asciiTheme="majorHAnsi" w:hAnsiTheme="majorHAnsi" w:cs="Calibri"/>
          <w:color w:val="000000" w:themeColor="text1"/>
          <w:sz w:val="20"/>
          <w:szCs w:val="20"/>
          <w:lang w:val="es-ES_tradnl"/>
        </w:rPr>
        <w:t xml:space="preserve">Los compromisos a cargo de </w:t>
      </w:r>
      <w:r w:rsidRPr="00A266B1">
        <w:rPr>
          <w:rFonts w:asciiTheme="majorHAnsi" w:hAnsiTheme="majorHAnsi" w:cs="Calibri"/>
          <w:b/>
          <w:bCs/>
          <w:color w:val="000000" w:themeColor="text1"/>
          <w:sz w:val="20"/>
          <w:szCs w:val="20"/>
          <w:lang w:val="es-ES_tradnl"/>
        </w:rPr>
        <w:t xml:space="preserve">“EL ESTADO” </w:t>
      </w:r>
      <w:r w:rsidRPr="00A266B1">
        <w:rPr>
          <w:rFonts w:asciiTheme="majorHAnsi" w:hAnsiTheme="majorHAnsi" w:cs="Calibri"/>
          <w:color w:val="000000" w:themeColor="text1"/>
          <w:sz w:val="20"/>
          <w:szCs w:val="20"/>
          <w:lang w:val="es-ES_tradnl"/>
        </w:rPr>
        <w:t>con relación a este rubro son:</w:t>
      </w:r>
    </w:p>
    <w:p w14:paraId="789402F5" w14:textId="77777777" w:rsidR="00A53D5C" w:rsidRPr="00A266B1" w:rsidRDefault="00A53D5C" w:rsidP="00E10EE7">
      <w:pPr>
        <w:ind w:right="713"/>
        <w:jc w:val="both"/>
        <w:rPr>
          <w:rFonts w:asciiTheme="majorHAnsi" w:hAnsiTheme="majorHAnsi" w:cs="Calibri"/>
          <w:color w:val="000000" w:themeColor="text1"/>
          <w:sz w:val="20"/>
          <w:szCs w:val="20"/>
          <w:lang w:val="es-ES_tradnl"/>
        </w:rPr>
      </w:pPr>
    </w:p>
    <w:p w14:paraId="3EAFA1F4" w14:textId="3511A837" w:rsidR="003523A1" w:rsidRPr="00A266B1" w:rsidRDefault="00BF1A90" w:rsidP="00422B7F">
      <w:pPr>
        <w:pStyle w:val="ListParagraph"/>
        <w:numPr>
          <w:ilvl w:val="0"/>
          <w:numId w:val="58"/>
        </w:numPr>
        <w:ind w:left="720" w:right="720" w:firstLine="0"/>
        <w:jc w:val="both"/>
        <w:rPr>
          <w:rFonts w:asciiTheme="majorHAnsi" w:hAnsiTheme="majorHAnsi" w:cs="Calibri"/>
          <w:b/>
          <w:bCs/>
          <w:color w:val="000000" w:themeColor="text1"/>
          <w:sz w:val="20"/>
          <w:szCs w:val="20"/>
          <w:lang w:val="es-ES"/>
        </w:rPr>
      </w:pPr>
      <w:r w:rsidRPr="00A266B1">
        <w:rPr>
          <w:rFonts w:asciiTheme="majorHAnsi" w:hAnsiTheme="majorHAnsi" w:cs="Calibri"/>
          <w:color w:val="000000" w:themeColor="text1"/>
          <w:sz w:val="20"/>
          <w:szCs w:val="20"/>
          <w:lang w:val="es-ES"/>
        </w:rPr>
        <w:t xml:space="preserve">Por parte de los representantes de la entidad federativa, se deberá continuar con la </w:t>
      </w:r>
      <w:r w:rsidR="00A47155" w:rsidRPr="00A266B1">
        <w:rPr>
          <w:rFonts w:asciiTheme="majorHAnsi" w:hAnsiTheme="majorHAnsi" w:cs="Calibri"/>
          <w:color w:val="000000" w:themeColor="text1"/>
          <w:sz w:val="20"/>
          <w:szCs w:val="20"/>
          <w:lang w:val="es-ES"/>
        </w:rPr>
        <w:t>Investigación a fin de determinar lo sucedido al Prof. Víctor Pineda Henestrosa. Dicha investigación continuará cumpliendo con los parámetros de seriedad, imparcialidad y efectividad, vigentes en el Sistema Interamericano de Protección de los Derechos Humanos.</w:t>
      </w:r>
    </w:p>
    <w:p w14:paraId="7507506B" w14:textId="77777777" w:rsidR="00A47155" w:rsidRPr="00A266B1" w:rsidRDefault="00A47155" w:rsidP="00A266B1">
      <w:pPr>
        <w:pStyle w:val="ListParagraph"/>
        <w:ind w:right="720"/>
        <w:jc w:val="both"/>
        <w:rPr>
          <w:rFonts w:asciiTheme="majorHAnsi" w:hAnsiTheme="majorHAnsi" w:cs="Calibri"/>
          <w:b/>
          <w:bCs/>
          <w:color w:val="000000" w:themeColor="text1"/>
          <w:sz w:val="20"/>
          <w:szCs w:val="20"/>
          <w:lang w:val="es-ES"/>
        </w:rPr>
      </w:pPr>
    </w:p>
    <w:p w14:paraId="1E7254FB" w14:textId="7815AA5C" w:rsidR="00A47155" w:rsidRPr="00A266B1" w:rsidRDefault="00A47155" w:rsidP="00422B7F">
      <w:pPr>
        <w:pStyle w:val="ListParagraph"/>
        <w:numPr>
          <w:ilvl w:val="0"/>
          <w:numId w:val="58"/>
        </w:numPr>
        <w:ind w:left="720" w:right="720" w:firstLine="0"/>
        <w:jc w:val="both"/>
        <w:rPr>
          <w:rFonts w:asciiTheme="majorHAnsi" w:hAnsiTheme="majorHAnsi" w:cs="Calibri"/>
          <w:b/>
          <w:bCs/>
          <w:color w:val="000000" w:themeColor="text1"/>
          <w:sz w:val="20"/>
          <w:szCs w:val="20"/>
          <w:lang w:val="es-ES"/>
        </w:rPr>
      </w:pPr>
      <w:r w:rsidRPr="00A266B1">
        <w:rPr>
          <w:rFonts w:asciiTheme="majorHAnsi" w:hAnsiTheme="majorHAnsi" w:cs="Calibri"/>
          <w:color w:val="000000" w:themeColor="text1"/>
          <w:sz w:val="20"/>
          <w:szCs w:val="20"/>
          <w:lang w:val="es-ES"/>
        </w:rPr>
        <w:t>En caso de que la averiguación arroje los elementos suficientes los representantes de la Entidad Federativa se comprometen a somete</w:t>
      </w:r>
      <w:r w:rsidR="00A266B1" w:rsidRPr="00A266B1">
        <w:rPr>
          <w:rFonts w:asciiTheme="majorHAnsi" w:hAnsiTheme="majorHAnsi" w:cs="Calibri"/>
          <w:color w:val="000000" w:themeColor="text1"/>
          <w:sz w:val="20"/>
          <w:szCs w:val="20"/>
          <w:lang w:val="es-ES"/>
        </w:rPr>
        <w:t>r</w:t>
      </w:r>
      <w:r w:rsidRPr="00A266B1">
        <w:rPr>
          <w:rFonts w:asciiTheme="majorHAnsi" w:hAnsiTheme="majorHAnsi" w:cs="Calibri"/>
          <w:color w:val="000000" w:themeColor="text1"/>
          <w:sz w:val="20"/>
          <w:szCs w:val="20"/>
          <w:lang w:val="es-ES"/>
        </w:rPr>
        <w:t xml:space="preserve"> a proceso penal y, en su caso, sancionar a la persona o personas que resulten responsables de los hechos y también a aquellos servidores públicos que hubieran incurrido en delitos contra la administración de justicia.</w:t>
      </w:r>
    </w:p>
    <w:p w14:paraId="75C6A7A6" w14:textId="77777777" w:rsidR="00A47155" w:rsidRPr="009533D4" w:rsidRDefault="00A47155" w:rsidP="00A266B1">
      <w:pPr>
        <w:pStyle w:val="ListParagraph"/>
        <w:rPr>
          <w:rFonts w:asciiTheme="majorHAnsi" w:hAnsiTheme="majorHAnsi" w:cs="Calibri"/>
          <w:b/>
          <w:bCs/>
          <w:color w:val="000000" w:themeColor="text1"/>
          <w:sz w:val="20"/>
          <w:szCs w:val="20"/>
          <w:highlight w:val="yellow"/>
          <w:lang w:val="es-ES"/>
        </w:rPr>
      </w:pPr>
    </w:p>
    <w:p w14:paraId="35FDC73F" w14:textId="4D939688" w:rsidR="00A47155" w:rsidRPr="00A266B1" w:rsidRDefault="00A47155" w:rsidP="00422B7F">
      <w:pPr>
        <w:pStyle w:val="ListParagraph"/>
        <w:numPr>
          <w:ilvl w:val="0"/>
          <w:numId w:val="58"/>
        </w:numPr>
        <w:ind w:left="720" w:right="720" w:firstLine="0"/>
        <w:jc w:val="both"/>
        <w:rPr>
          <w:rFonts w:asciiTheme="majorHAnsi" w:hAnsiTheme="majorHAnsi" w:cs="Calibri"/>
          <w:b/>
          <w:bCs/>
          <w:color w:val="000000" w:themeColor="text1"/>
          <w:sz w:val="20"/>
          <w:szCs w:val="20"/>
          <w:lang w:val="es-ES"/>
        </w:rPr>
      </w:pPr>
      <w:r w:rsidRPr="00A266B1">
        <w:rPr>
          <w:rFonts w:asciiTheme="majorHAnsi" w:hAnsiTheme="majorHAnsi" w:cs="Calibri"/>
          <w:color w:val="000000" w:themeColor="text1"/>
          <w:sz w:val="20"/>
          <w:szCs w:val="20"/>
          <w:lang w:val="es-ES"/>
        </w:rPr>
        <w:t>Posibilitar la realización de nuevos estudios periciales criminológicos con equipos tecnológicos más avanzados con que cuenten instituciones o laboratorios en el extranjero, principalmente los necesarios para la determinación de pertenencia existente entre los restos óseos hallados durante la investigación y la persona del Profesor Víctor Pineda Henestrosa.</w:t>
      </w:r>
    </w:p>
    <w:p w14:paraId="75D1CB9B" w14:textId="77777777" w:rsidR="00A47155" w:rsidRPr="00A266B1" w:rsidRDefault="00A47155" w:rsidP="00A47155">
      <w:pPr>
        <w:pStyle w:val="ListParagraph"/>
        <w:rPr>
          <w:rFonts w:asciiTheme="majorHAnsi" w:hAnsiTheme="majorHAnsi" w:cs="Calibri"/>
          <w:b/>
          <w:bCs/>
          <w:color w:val="000000" w:themeColor="text1"/>
          <w:sz w:val="20"/>
          <w:szCs w:val="20"/>
          <w:lang w:val="es-ES"/>
        </w:rPr>
      </w:pPr>
    </w:p>
    <w:p w14:paraId="2F4143C6" w14:textId="14075EE0" w:rsidR="00A47155" w:rsidRPr="00A266B1" w:rsidRDefault="00A47155" w:rsidP="00A47155">
      <w:pPr>
        <w:ind w:left="709" w:right="720"/>
        <w:jc w:val="both"/>
        <w:rPr>
          <w:rFonts w:asciiTheme="majorHAnsi" w:hAnsiTheme="majorHAnsi" w:cs="Calibri"/>
          <w:b/>
          <w:bCs/>
          <w:color w:val="000000" w:themeColor="text1"/>
          <w:sz w:val="20"/>
          <w:szCs w:val="20"/>
          <w:lang w:val="es-ES"/>
        </w:rPr>
      </w:pPr>
      <w:r w:rsidRPr="00A266B1">
        <w:rPr>
          <w:rFonts w:asciiTheme="majorHAnsi" w:hAnsiTheme="majorHAnsi" w:cs="Calibri"/>
          <w:b/>
          <w:bCs/>
          <w:color w:val="000000" w:themeColor="text1"/>
          <w:sz w:val="20"/>
          <w:szCs w:val="20"/>
          <w:lang w:val="es-ES"/>
        </w:rPr>
        <w:t>TERCERO. APOYOS A BRINDAR POR “EL ESTADO”.</w:t>
      </w:r>
    </w:p>
    <w:p w14:paraId="5AE58E6A" w14:textId="77777777" w:rsidR="00A47155" w:rsidRPr="009533D4" w:rsidRDefault="00A47155" w:rsidP="00A47155">
      <w:pPr>
        <w:ind w:left="709" w:right="720"/>
        <w:jc w:val="both"/>
        <w:rPr>
          <w:rFonts w:asciiTheme="majorHAnsi" w:hAnsiTheme="majorHAnsi" w:cs="Calibri"/>
          <w:b/>
          <w:bCs/>
          <w:color w:val="000000" w:themeColor="text1"/>
          <w:sz w:val="20"/>
          <w:szCs w:val="20"/>
          <w:highlight w:val="yellow"/>
          <w:lang w:val="es-ES"/>
        </w:rPr>
      </w:pPr>
    </w:p>
    <w:p w14:paraId="051A1443" w14:textId="553316A6" w:rsidR="00A47155" w:rsidRPr="00A266B1" w:rsidRDefault="00286CD3" w:rsidP="00422B7F">
      <w:pPr>
        <w:pStyle w:val="ListParagraph"/>
        <w:numPr>
          <w:ilvl w:val="0"/>
          <w:numId w:val="59"/>
        </w:numPr>
        <w:ind w:right="720"/>
        <w:jc w:val="both"/>
        <w:rPr>
          <w:rFonts w:asciiTheme="majorHAnsi" w:hAnsiTheme="majorHAnsi" w:cs="Calibri"/>
          <w:b/>
          <w:bCs/>
          <w:color w:val="000000" w:themeColor="text1"/>
          <w:sz w:val="20"/>
          <w:szCs w:val="20"/>
          <w:lang w:val="es-ES"/>
        </w:rPr>
      </w:pPr>
      <w:r w:rsidRPr="00A266B1">
        <w:rPr>
          <w:rFonts w:asciiTheme="majorHAnsi" w:hAnsiTheme="majorHAnsi" w:cs="Calibri"/>
          <w:b/>
          <w:bCs/>
          <w:color w:val="000000" w:themeColor="text1"/>
          <w:sz w:val="20"/>
          <w:szCs w:val="20"/>
          <w:lang w:val="es-ES"/>
        </w:rPr>
        <w:t>ECONÓMICO.</w:t>
      </w:r>
    </w:p>
    <w:p w14:paraId="6A7F2F6D" w14:textId="77777777" w:rsidR="00286CD3" w:rsidRPr="00A266B1" w:rsidRDefault="00286CD3" w:rsidP="00286CD3">
      <w:pPr>
        <w:pStyle w:val="ListParagraph"/>
        <w:ind w:left="1069" w:right="720"/>
        <w:jc w:val="both"/>
        <w:rPr>
          <w:rFonts w:asciiTheme="majorHAnsi" w:hAnsiTheme="majorHAnsi" w:cs="Calibri"/>
          <w:b/>
          <w:bCs/>
          <w:color w:val="000000" w:themeColor="text1"/>
          <w:sz w:val="20"/>
          <w:szCs w:val="20"/>
          <w:lang w:val="es-ES"/>
        </w:rPr>
      </w:pPr>
    </w:p>
    <w:p w14:paraId="1BDF0586" w14:textId="4DA39113" w:rsidR="00286CD3" w:rsidRPr="00A266B1" w:rsidRDefault="00286CD3" w:rsidP="00A266B1">
      <w:pPr>
        <w:pStyle w:val="ListParagraph"/>
        <w:ind w:right="720"/>
        <w:jc w:val="both"/>
        <w:rPr>
          <w:rFonts w:asciiTheme="majorHAnsi" w:hAnsiTheme="majorHAnsi" w:cs="Calibri"/>
          <w:b/>
          <w:bCs/>
          <w:color w:val="000000" w:themeColor="text1"/>
          <w:sz w:val="20"/>
          <w:szCs w:val="20"/>
          <w:lang w:val="es-ES"/>
        </w:rPr>
      </w:pPr>
      <w:r w:rsidRPr="00A266B1">
        <w:rPr>
          <w:rFonts w:asciiTheme="majorHAnsi" w:hAnsiTheme="majorHAnsi" w:cs="Calibri"/>
          <w:color w:val="000000" w:themeColor="text1"/>
          <w:sz w:val="20"/>
          <w:szCs w:val="20"/>
          <w:lang w:val="es-ES"/>
        </w:rPr>
        <w:t xml:space="preserve">Considerando que en el presente asunto hasta la fecha no existen elementos legales que permitan comprobar la participación de elementos o servidores públicos de </w:t>
      </w:r>
      <w:r w:rsidRPr="00A266B1">
        <w:rPr>
          <w:rFonts w:asciiTheme="majorHAnsi" w:hAnsiTheme="majorHAnsi" w:cs="Calibri"/>
          <w:b/>
          <w:bCs/>
          <w:color w:val="000000" w:themeColor="text1"/>
          <w:sz w:val="20"/>
          <w:szCs w:val="20"/>
          <w:lang w:val="es-ES"/>
        </w:rPr>
        <w:t xml:space="preserve">“El ESTADO” </w:t>
      </w:r>
      <w:r w:rsidRPr="00A266B1">
        <w:rPr>
          <w:rFonts w:asciiTheme="majorHAnsi" w:hAnsiTheme="majorHAnsi" w:cs="Calibri"/>
          <w:color w:val="000000" w:themeColor="text1"/>
          <w:sz w:val="20"/>
          <w:szCs w:val="20"/>
          <w:lang w:val="es-ES"/>
        </w:rPr>
        <w:t>en la desaparición del Profesor Víctor Pineda Henestrosa, si bien los peticionarios han señalado en su denuncia como probables responsables a elementos del Ejército Mexicano, el Gobierno de Oaxaca ofrece, sin que esto implique un reconocimiento expreso o tácito de responsabilidad, en calidad de apoyo económic</w:t>
      </w:r>
      <w:r w:rsidR="00A266B1" w:rsidRPr="00A266B1">
        <w:rPr>
          <w:rFonts w:asciiTheme="majorHAnsi" w:hAnsiTheme="majorHAnsi" w:cs="Calibri"/>
          <w:color w:val="000000" w:themeColor="text1"/>
          <w:sz w:val="20"/>
          <w:szCs w:val="20"/>
          <w:lang w:val="es-ES"/>
        </w:rPr>
        <w:t>o</w:t>
      </w:r>
      <w:r w:rsidRPr="00A266B1">
        <w:rPr>
          <w:rFonts w:asciiTheme="majorHAnsi" w:hAnsiTheme="majorHAnsi" w:cs="Calibri"/>
          <w:color w:val="000000" w:themeColor="text1"/>
          <w:sz w:val="20"/>
          <w:szCs w:val="20"/>
          <w:lang w:val="es-ES"/>
        </w:rPr>
        <w:t xml:space="preserve"> a la familia del Profesor desaparecido, la compra de material de construcción, muebles y equipo </w:t>
      </w:r>
      <w:r w:rsidR="00EC6066" w:rsidRPr="00A266B1">
        <w:rPr>
          <w:rFonts w:asciiTheme="majorHAnsi" w:hAnsiTheme="majorHAnsi" w:cs="Calibri"/>
          <w:color w:val="000000" w:themeColor="text1"/>
          <w:sz w:val="20"/>
          <w:szCs w:val="20"/>
          <w:lang w:val="es-ES"/>
        </w:rPr>
        <w:t>hasta por un monto de $ 250,000.00 (DOSCIENTOS CINCUENTA MIL PESOS 00/100 M.N.)</w:t>
      </w:r>
      <w:r w:rsidR="00B918AC">
        <w:rPr>
          <w:rFonts w:asciiTheme="majorHAnsi" w:hAnsiTheme="majorHAnsi" w:cs="Calibri"/>
          <w:color w:val="000000" w:themeColor="text1"/>
          <w:sz w:val="20"/>
          <w:szCs w:val="20"/>
          <w:lang w:val="es-ES"/>
        </w:rPr>
        <w:t>,</w:t>
      </w:r>
      <w:r w:rsidR="00EC6066" w:rsidRPr="00A266B1">
        <w:rPr>
          <w:rFonts w:asciiTheme="majorHAnsi" w:hAnsiTheme="majorHAnsi" w:cs="Calibri"/>
          <w:color w:val="000000" w:themeColor="text1"/>
          <w:sz w:val="20"/>
          <w:szCs w:val="20"/>
          <w:lang w:val="es-ES"/>
        </w:rPr>
        <w:t xml:space="preserve"> </w:t>
      </w:r>
      <w:r w:rsidR="008363B0" w:rsidRPr="00A266B1">
        <w:rPr>
          <w:rFonts w:asciiTheme="majorHAnsi" w:hAnsiTheme="majorHAnsi" w:cs="Calibri"/>
          <w:color w:val="000000" w:themeColor="text1"/>
          <w:sz w:val="20"/>
          <w:szCs w:val="20"/>
          <w:lang w:val="es-ES"/>
        </w:rPr>
        <w:t xml:space="preserve">destinados a la biblioteca popular denominada “Víctor Yodo” ubicada en la calle Libertad casi esquina con Insurgentes, Séptima Sección en la Ciudad de Juchitán de Zaragoza, Oaxaca, conforme a la designación hecha por los </w:t>
      </w:r>
      <w:r w:rsidR="008363B0" w:rsidRPr="00A266B1">
        <w:rPr>
          <w:rFonts w:asciiTheme="majorHAnsi" w:hAnsiTheme="majorHAnsi" w:cs="Calibri"/>
          <w:b/>
          <w:bCs/>
          <w:color w:val="000000" w:themeColor="text1"/>
          <w:sz w:val="20"/>
          <w:szCs w:val="20"/>
          <w:lang w:val="es-ES"/>
        </w:rPr>
        <w:t xml:space="preserve">“PETICIONARIOS” </w:t>
      </w:r>
      <w:r w:rsidR="008363B0" w:rsidRPr="00A266B1">
        <w:rPr>
          <w:rFonts w:asciiTheme="majorHAnsi" w:hAnsiTheme="majorHAnsi" w:cs="Calibri"/>
          <w:color w:val="000000" w:themeColor="text1"/>
          <w:sz w:val="20"/>
          <w:szCs w:val="20"/>
          <w:lang w:val="es-ES"/>
        </w:rPr>
        <w:t xml:space="preserve">y específicamente a la solicitud formulada en ese sentido, por la Profra. Cándida Santiago Jiménez, en escrito fechado el 23 y recibido el 27 de mayo del año en curso, en la Coordinación General de Derechos Humanos del Poder Ejecutivo, que forma parte integrante de este Convenio como </w:t>
      </w:r>
      <w:r w:rsidR="008363B0" w:rsidRPr="00A266B1">
        <w:rPr>
          <w:rFonts w:asciiTheme="majorHAnsi" w:hAnsiTheme="majorHAnsi" w:cs="Calibri"/>
          <w:b/>
          <w:bCs/>
          <w:color w:val="000000" w:themeColor="text1"/>
          <w:sz w:val="20"/>
          <w:szCs w:val="20"/>
          <w:lang w:val="es-ES"/>
        </w:rPr>
        <w:t>ANEXO DOS.</w:t>
      </w:r>
    </w:p>
    <w:p w14:paraId="17DC443B" w14:textId="77777777" w:rsidR="008363B0" w:rsidRPr="009533D4" w:rsidRDefault="008363B0" w:rsidP="00A266B1">
      <w:pPr>
        <w:pStyle w:val="ListParagraph"/>
        <w:ind w:right="720"/>
        <w:jc w:val="both"/>
        <w:rPr>
          <w:rFonts w:asciiTheme="majorHAnsi" w:hAnsiTheme="majorHAnsi" w:cs="Calibri"/>
          <w:b/>
          <w:bCs/>
          <w:color w:val="000000" w:themeColor="text1"/>
          <w:sz w:val="20"/>
          <w:szCs w:val="20"/>
          <w:highlight w:val="yellow"/>
          <w:lang w:val="es-ES"/>
        </w:rPr>
      </w:pPr>
    </w:p>
    <w:p w14:paraId="06108B28" w14:textId="4333D694" w:rsidR="008363B0" w:rsidRPr="005D7127" w:rsidRDefault="008363B0" w:rsidP="00A266B1">
      <w:pPr>
        <w:pStyle w:val="ListParagraph"/>
        <w:ind w:right="720"/>
        <w:jc w:val="both"/>
        <w:rPr>
          <w:rFonts w:asciiTheme="majorHAnsi" w:hAnsiTheme="majorHAnsi" w:cs="Calibri"/>
          <w:color w:val="000000" w:themeColor="text1"/>
          <w:sz w:val="20"/>
          <w:szCs w:val="20"/>
          <w:lang w:val="es-ES"/>
        </w:rPr>
      </w:pPr>
      <w:r w:rsidRPr="005D7127">
        <w:rPr>
          <w:rFonts w:asciiTheme="majorHAnsi" w:hAnsiTheme="majorHAnsi" w:cs="Calibri"/>
          <w:color w:val="000000" w:themeColor="text1"/>
          <w:sz w:val="20"/>
          <w:szCs w:val="20"/>
          <w:lang w:val="es-ES"/>
        </w:rPr>
        <w:t xml:space="preserve">Dicho material de construcción, muebles y equipo serán entregados por </w:t>
      </w:r>
      <w:r w:rsidRPr="005D7127">
        <w:rPr>
          <w:rFonts w:asciiTheme="majorHAnsi" w:hAnsiTheme="majorHAnsi" w:cs="Calibri"/>
          <w:b/>
          <w:bCs/>
          <w:color w:val="000000" w:themeColor="text1"/>
          <w:sz w:val="20"/>
          <w:szCs w:val="20"/>
          <w:lang w:val="es-ES"/>
        </w:rPr>
        <w:t xml:space="preserve">“EL ESTADO” </w:t>
      </w:r>
      <w:r w:rsidRPr="005D7127">
        <w:rPr>
          <w:rFonts w:asciiTheme="majorHAnsi" w:hAnsiTheme="majorHAnsi" w:cs="Calibri"/>
          <w:color w:val="000000" w:themeColor="text1"/>
          <w:sz w:val="20"/>
          <w:szCs w:val="20"/>
          <w:lang w:val="es-ES"/>
        </w:rPr>
        <w:t>en el lapso de dos meses a partir de la fecha de firma del presente Acuerdo, en el domicilio que ocupa la biblioteca señalada.</w:t>
      </w:r>
    </w:p>
    <w:p w14:paraId="59935FC5" w14:textId="77777777" w:rsidR="008363B0" w:rsidRPr="005D7127" w:rsidRDefault="008363B0" w:rsidP="00A266B1">
      <w:pPr>
        <w:pStyle w:val="ListParagraph"/>
        <w:ind w:right="720"/>
        <w:jc w:val="both"/>
        <w:rPr>
          <w:rFonts w:asciiTheme="majorHAnsi" w:hAnsiTheme="majorHAnsi" w:cs="Calibri"/>
          <w:color w:val="000000" w:themeColor="text1"/>
          <w:sz w:val="20"/>
          <w:szCs w:val="20"/>
          <w:lang w:val="es-ES"/>
        </w:rPr>
      </w:pPr>
    </w:p>
    <w:p w14:paraId="1A7DDA2C" w14:textId="15D03996" w:rsidR="008363B0" w:rsidRPr="005D7127" w:rsidRDefault="008363B0" w:rsidP="00A266B1">
      <w:pPr>
        <w:pStyle w:val="ListParagraph"/>
        <w:ind w:right="720"/>
        <w:jc w:val="both"/>
        <w:rPr>
          <w:rFonts w:asciiTheme="majorHAnsi" w:hAnsiTheme="majorHAnsi" w:cs="Calibri"/>
          <w:color w:val="000000" w:themeColor="text1"/>
          <w:sz w:val="20"/>
          <w:szCs w:val="20"/>
          <w:lang w:val="es-ES"/>
        </w:rPr>
      </w:pPr>
      <w:r w:rsidRPr="005D7127">
        <w:rPr>
          <w:rFonts w:asciiTheme="majorHAnsi" w:hAnsiTheme="majorHAnsi" w:cs="Calibri"/>
          <w:color w:val="000000" w:themeColor="text1"/>
          <w:sz w:val="20"/>
          <w:szCs w:val="20"/>
          <w:lang w:val="es-ES"/>
        </w:rPr>
        <w:lastRenderedPageBreak/>
        <w:t xml:space="preserve">Lo anterior, sin perjuicio de la reparación </w:t>
      </w:r>
      <w:r w:rsidR="005D7127" w:rsidRPr="005D7127">
        <w:rPr>
          <w:rFonts w:asciiTheme="majorHAnsi" w:hAnsiTheme="majorHAnsi" w:cs="Calibri"/>
          <w:color w:val="000000" w:themeColor="text1"/>
          <w:sz w:val="20"/>
          <w:szCs w:val="20"/>
          <w:lang w:val="es-ES"/>
        </w:rPr>
        <w:t>que,</w:t>
      </w:r>
      <w:r w:rsidRPr="005D7127">
        <w:rPr>
          <w:rFonts w:asciiTheme="majorHAnsi" w:hAnsiTheme="majorHAnsi" w:cs="Calibri"/>
          <w:color w:val="000000" w:themeColor="text1"/>
          <w:sz w:val="20"/>
          <w:szCs w:val="20"/>
          <w:lang w:val="es-ES"/>
        </w:rPr>
        <w:t xml:space="preserve"> conforme a los criterios de la Jurisprudencia Interamericana, en su momento correspondiera otorgar a </w:t>
      </w:r>
      <w:r w:rsidRPr="005D7127">
        <w:rPr>
          <w:rFonts w:asciiTheme="majorHAnsi" w:hAnsiTheme="majorHAnsi" w:cs="Calibri"/>
          <w:b/>
          <w:bCs/>
          <w:color w:val="000000" w:themeColor="text1"/>
          <w:sz w:val="20"/>
          <w:szCs w:val="20"/>
          <w:lang w:val="es-ES"/>
        </w:rPr>
        <w:t xml:space="preserve">“EL ESTADO”, </w:t>
      </w:r>
      <w:r w:rsidRPr="005D7127">
        <w:rPr>
          <w:rFonts w:asciiTheme="majorHAnsi" w:hAnsiTheme="majorHAnsi" w:cs="Calibri"/>
          <w:color w:val="000000" w:themeColor="text1"/>
          <w:sz w:val="20"/>
          <w:szCs w:val="20"/>
          <w:lang w:val="es-ES"/>
        </w:rPr>
        <w:t xml:space="preserve">si como resultado de las investigaciones se prueba en el proceso que en la desaparición tuvieron responsabilidad elementos del mismo. En ese último supuesto, la cantidad </w:t>
      </w:r>
      <w:r w:rsidR="00507806" w:rsidRPr="005D7127">
        <w:rPr>
          <w:rFonts w:asciiTheme="majorHAnsi" w:hAnsiTheme="majorHAnsi" w:cs="Calibri"/>
          <w:color w:val="000000" w:themeColor="text1"/>
          <w:sz w:val="20"/>
          <w:szCs w:val="20"/>
          <w:lang w:val="es-ES"/>
        </w:rPr>
        <w:t>otorgada como apoyo económico será descontada del monto definitivo que resultara como reparación.</w:t>
      </w:r>
    </w:p>
    <w:p w14:paraId="40D0386F" w14:textId="77777777" w:rsidR="00507806" w:rsidRPr="005D7127" w:rsidRDefault="00507806" w:rsidP="00A266B1">
      <w:pPr>
        <w:pStyle w:val="ListParagraph"/>
        <w:ind w:right="720"/>
        <w:jc w:val="both"/>
        <w:rPr>
          <w:rFonts w:asciiTheme="majorHAnsi" w:hAnsiTheme="majorHAnsi" w:cs="Calibri"/>
          <w:b/>
          <w:bCs/>
          <w:color w:val="000000" w:themeColor="text1"/>
          <w:sz w:val="20"/>
          <w:szCs w:val="20"/>
          <w:lang w:val="es-ES"/>
        </w:rPr>
      </w:pPr>
    </w:p>
    <w:p w14:paraId="3D2BD264" w14:textId="0C0B9C18" w:rsidR="00286CD3" w:rsidRPr="005D7127" w:rsidRDefault="00507806" w:rsidP="00507806">
      <w:pPr>
        <w:ind w:left="709" w:right="720"/>
        <w:jc w:val="both"/>
        <w:rPr>
          <w:rFonts w:asciiTheme="majorHAnsi" w:hAnsiTheme="majorHAnsi" w:cs="Calibri"/>
          <w:b/>
          <w:bCs/>
          <w:color w:val="000000" w:themeColor="text1"/>
          <w:sz w:val="20"/>
          <w:szCs w:val="20"/>
          <w:lang w:val="es-ES"/>
        </w:rPr>
      </w:pPr>
      <w:r w:rsidRPr="005D7127">
        <w:rPr>
          <w:rFonts w:asciiTheme="majorHAnsi" w:hAnsiTheme="majorHAnsi" w:cs="Calibri"/>
          <w:b/>
          <w:bCs/>
          <w:color w:val="000000" w:themeColor="text1"/>
          <w:sz w:val="20"/>
          <w:szCs w:val="20"/>
          <w:lang w:val="es-ES"/>
        </w:rPr>
        <w:t>CUARTO. GENERALIDADES DEL CUMPLIMIENTO DE ESTE ACUERDO.</w:t>
      </w:r>
    </w:p>
    <w:p w14:paraId="65FEC038" w14:textId="77777777" w:rsidR="00507806" w:rsidRPr="005D7127" w:rsidRDefault="00507806" w:rsidP="00507806">
      <w:pPr>
        <w:ind w:left="709" w:right="720"/>
        <w:jc w:val="both"/>
        <w:rPr>
          <w:rFonts w:asciiTheme="majorHAnsi" w:hAnsiTheme="majorHAnsi" w:cs="Calibri"/>
          <w:b/>
          <w:bCs/>
          <w:color w:val="000000" w:themeColor="text1"/>
          <w:sz w:val="20"/>
          <w:szCs w:val="20"/>
          <w:lang w:val="es-ES"/>
        </w:rPr>
      </w:pPr>
    </w:p>
    <w:p w14:paraId="7BBF0C2C" w14:textId="229FDE60" w:rsidR="00E10EE7" w:rsidRPr="005D7127" w:rsidRDefault="00507806" w:rsidP="00E10EE7">
      <w:pPr>
        <w:ind w:left="709" w:right="720"/>
        <w:jc w:val="both"/>
        <w:rPr>
          <w:rFonts w:asciiTheme="majorHAnsi" w:hAnsiTheme="majorHAnsi" w:cs="Calibri"/>
          <w:color w:val="000000" w:themeColor="text1"/>
          <w:sz w:val="20"/>
          <w:szCs w:val="20"/>
          <w:lang w:val="es-ES"/>
        </w:rPr>
      </w:pPr>
      <w:r w:rsidRPr="005D7127">
        <w:rPr>
          <w:rFonts w:asciiTheme="majorHAnsi" w:hAnsiTheme="majorHAnsi" w:cs="Calibri"/>
          <w:color w:val="000000" w:themeColor="text1"/>
          <w:sz w:val="20"/>
          <w:szCs w:val="20"/>
          <w:lang w:val="es-ES"/>
        </w:rPr>
        <w:t xml:space="preserve">El seguimiento en el cumplimiento del presente Acuerdo de Solución </w:t>
      </w:r>
      <w:r w:rsidR="005D7127" w:rsidRPr="005D7127">
        <w:rPr>
          <w:rFonts w:asciiTheme="majorHAnsi" w:hAnsiTheme="majorHAnsi" w:cs="Calibri"/>
          <w:color w:val="000000" w:themeColor="text1"/>
          <w:sz w:val="20"/>
          <w:szCs w:val="20"/>
          <w:lang w:val="es-ES"/>
        </w:rPr>
        <w:t>Amistosa</w:t>
      </w:r>
      <w:r w:rsidRPr="005D7127">
        <w:rPr>
          <w:rFonts w:asciiTheme="majorHAnsi" w:hAnsiTheme="majorHAnsi" w:cs="Calibri"/>
          <w:color w:val="000000" w:themeColor="text1"/>
          <w:sz w:val="20"/>
          <w:szCs w:val="20"/>
          <w:lang w:val="es-ES"/>
        </w:rPr>
        <w:t xml:space="preserve"> se circunscribirá estrictamente a los puntos aquí señalados, de tal suerte que cualquier circunstancia no acordada o fijada en el texto del mismo no podrá alegarse en su cumplimiento por ninguna de las partes.</w:t>
      </w:r>
    </w:p>
    <w:p w14:paraId="3C2BA8B3" w14:textId="77777777" w:rsidR="00507806" w:rsidRPr="005D7127" w:rsidRDefault="00507806" w:rsidP="00507806">
      <w:pPr>
        <w:ind w:left="709" w:right="720"/>
        <w:jc w:val="both"/>
        <w:rPr>
          <w:rFonts w:asciiTheme="majorHAnsi" w:hAnsiTheme="majorHAnsi" w:cs="Calibri"/>
          <w:color w:val="000000" w:themeColor="text1"/>
          <w:sz w:val="20"/>
          <w:szCs w:val="20"/>
          <w:lang w:val="es-ES"/>
        </w:rPr>
      </w:pPr>
    </w:p>
    <w:p w14:paraId="4B0F7595" w14:textId="34700635" w:rsidR="00A47155" w:rsidRPr="005D7127" w:rsidRDefault="00507806" w:rsidP="00507806">
      <w:pPr>
        <w:ind w:left="709" w:right="720"/>
        <w:jc w:val="both"/>
        <w:rPr>
          <w:rFonts w:asciiTheme="majorHAnsi" w:hAnsiTheme="majorHAnsi" w:cs="Calibri"/>
          <w:b/>
          <w:bCs/>
          <w:color w:val="000000" w:themeColor="text1"/>
          <w:sz w:val="20"/>
          <w:szCs w:val="20"/>
          <w:lang w:val="es-ES"/>
        </w:rPr>
      </w:pPr>
      <w:r w:rsidRPr="005D7127">
        <w:rPr>
          <w:rFonts w:asciiTheme="majorHAnsi" w:hAnsiTheme="majorHAnsi" w:cs="Calibri"/>
          <w:b/>
          <w:bCs/>
          <w:color w:val="000000" w:themeColor="text1"/>
          <w:sz w:val="20"/>
          <w:szCs w:val="20"/>
          <w:lang w:val="es-ES"/>
        </w:rPr>
        <w:tab/>
        <w:t>QUINTO. PLAZOS DE CUMPLIMIENTO.</w:t>
      </w:r>
    </w:p>
    <w:p w14:paraId="60B8AFAF" w14:textId="77777777" w:rsidR="00507806" w:rsidRPr="009533D4" w:rsidRDefault="00507806" w:rsidP="00507806">
      <w:pPr>
        <w:ind w:left="709" w:right="720"/>
        <w:jc w:val="both"/>
        <w:rPr>
          <w:rFonts w:asciiTheme="majorHAnsi" w:hAnsiTheme="majorHAnsi" w:cs="Calibri"/>
          <w:b/>
          <w:bCs/>
          <w:color w:val="000000" w:themeColor="text1"/>
          <w:sz w:val="20"/>
          <w:szCs w:val="20"/>
          <w:highlight w:val="yellow"/>
          <w:lang w:val="es-ES"/>
        </w:rPr>
      </w:pPr>
    </w:p>
    <w:p w14:paraId="7B144FD1" w14:textId="5210B553" w:rsidR="00507806" w:rsidRPr="005D7127" w:rsidRDefault="00507806" w:rsidP="00507806">
      <w:pPr>
        <w:ind w:left="709" w:right="720"/>
        <w:jc w:val="both"/>
        <w:rPr>
          <w:rFonts w:asciiTheme="majorHAnsi" w:hAnsiTheme="majorHAnsi" w:cs="Calibri"/>
          <w:color w:val="000000" w:themeColor="text1"/>
          <w:sz w:val="20"/>
          <w:szCs w:val="20"/>
          <w:lang w:val="es-ES"/>
        </w:rPr>
      </w:pPr>
      <w:r w:rsidRPr="005D7127">
        <w:rPr>
          <w:rFonts w:asciiTheme="majorHAnsi" w:hAnsiTheme="majorHAnsi" w:cs="Calibri"/>
          <w:color w:val="000000" w:themeColor="text1"/>
          <w:sz w:val="20"/>
          <w:szCs w:val="20"/>
          <w:lang w:val="es-ES"/>
        </w:rPr>
        <w:t>El plazo genérico para la atención de los compromisos plasmados en los lineamientos a que se refiere este Acuerdo, será de cuatro meses, a cu</w:t>
      </w:r>
      <w:r w:rsidR="005D7127" w:rsidRPr="005D7127">
        <w:rPr>
          <w:rFonts w:asciiTheme="majorHAnsi" w:hAnsiTheme="majorHAnsi" w:cs="Calibri"/>
          <w:color w:val="000000" w:themeColor="text1"/>
          <w:sz w:val="20"/>
          <w:szCs w:val="20"/>
          <w:lang w:val="es-ES"/>
        </w:rPr>
        <w:t>y</w:t>
      </w:r>
      <w:r w:rsidRPr="005D7127">
        <w:rPr>
          <w:rFonts w:asciiTheme="majorHAnsi" w:hAnsiTheme="majorHAnsi" w:cs="Calibri"/>
          <w:color w:val="000000" w:themeColor="text1"/>
          <w:sz w:val="20"/>
          <w:szCs w:val="20"/>
          <w:lang w:val="es-ES"/>
        </w:rPr>
        <w:t>o término se analizará el avance en la satisfacción de cada uno de ellos y, de resultar procedente, se evaluará por ambas partes la prórroga de dicho plazo por una sola ocasión, lo cual será debidamente notificado a la Comisión Interamericana de Derechos Humanos.</w:t>
      </w:r>
    </w:p>
    <w:p w14:paraId="6C28D5F9" w14:textId="77777777" w:rsidR="00507806" w:rsidRPr="005D7127" w:rsidRDefault="00507806" w:rsidP="00507806">
      <w:pPr>
        <w:ind w:left="709" w:right="720"/>
        <w:jc w:val="both"/>
        <w:rPr>
          <w:rFonts w:asciiTheme="majorHAnsi" w:hAnsiTheme="majorHAnsi" w:cs="Calibri"/>
          <w:color w:val="000000" w:themeColor="text1"/>
          <w:sz w:val="20"/>
          <w:szCs w:val="20"/>
          <w:lang w:val="es-ES"/>
        </w:rPr>
      </w:pPr>
    </w:p>
    <w:p w14:paraId="71134CC3" w14:textId="4C114AB7" w:rsidR="00507806" w:rsidRPr="005D7127" w:rsidRDefault="00507806" w:rsidP="00507806">
      <w:pPr>
        <w:ind w:left="709" w:right="720"/>
        <w:jc w:val="both"/>
        <w:rPr>
          <w:rFonts w:asciiTheme="majorHAnsi" w:hAnsiTheme="majorHAnsi" w:cs="Calibri"/>
          <w:color w:val="000000" w:themeColor="text1"/>
          <w:sz w:val="20"/>
          <w:szCs w:val="20"/>
          <w:lang w:val="es-ES"/>
        </w:rPr>
      </w:pPr>
      <w:r w:rsidRPr="005D7127">
        <w:rPr>
          <w:rFonts w:asciiTheme="majorHAnsi" w:hAnsiTheme="majorHAnsi" w:cs="Calibri"/>
          <w:color w:val="000000" w:themeColor="text1"/>
          <w:sz w:val="20"/>
          <w:szCs w:val="20"/>
          <w:lang w:val="es-ES"/>
        </w:rPr>
        <w:t>La Comisión Interamericana supervisará el debido cumplimiento de este Acuerdo de conformidad con las atribuciones que le confiere el artículo 48.1.f del texto de la Convención Americana sobre Derechos Humanos y el artículo 41 de su Reglamento.</w:t>
      </w:r>
    </w:p>
    <w:p w14:paraId="67C23C76" w14:textId="77777777" w:rsidR="009533D4" w:rsidRPr="005D7127" w:rsidRDefault="009533D4" w:rsidP="00507806">
      <w:pPr>
        <w:ind w:left="709" w:right="720"/>
        <w:jc w:val="both"/>
        <w:rPr>
          <w:rFonts w:asciiTheme="majorHAnsi" w:hAnsiTheme="majorHAnsi" w:cs="Calibri"/>
          <w:color w:val="000000" w:themeColor="text1"/>
          <w:sz w:val="20"/>
          <w:szCs w:val="20"/>
          <w:lang w:val="es-ES"/>
        </w:rPr>
      </w:pPr>
    </w:p>
    <w:p w14:paraId="7EAEF60D" w14:textId="6E9EB24E" w:rsidR="005301F7" w:rsidRPr="002F4423" w:rsidRDefault="009533D4" w:rsidP="002F4423">
      <w:pPr>
        <w:ind w:left="709" w:right="720"/>
        <w:jc w:val="both"/>
        <w:rPr>
          <w:rFonts w:asciiTheme="majorHAnsi" w:hAnsiTheme="majorHAnsi" w:cs="Calibri"/>
          <w:color w:val="000000" w:themeColor="text1"/>
          <w:sz w:val="20"/>
          <w:szCs w:val="20"/>
          <w:lang w:val="es-ES"/>
        </w:rPr>
      </w:pPr>
      <w:r w:rsidRPr="005D7127">
        <w:rPr>
          <w:rFonts w:asciiTheme="majorHAnsi" w:hAnsiTheme="majorHAnsi" w:cs="Calibri"/>
          <w:color w:val="000000" w:themeColor="text1"/>
          <w:sz w:val="20"/>
          <w:szCs w:val="20"/>
          <w:lang w:val="es-ES"/>
        </w:rPr>
        <w:t>Bien enteradas las partes del contenido legal del presente instrumento, lo firman de entera conformidad para constancia al calce y margen, en la Ciudad de México, Distrito Federal, a 8 de julio de 2003.</w:t>
      </w:r>
    </w:p>
    <w:p w14:paraId="02CF7145" w14:textId="77777777" w:rsidR="005D7127" w:rsidRPr="00603FAB" w:rsidRDefault="005D7127" w:rsidP="00603FAB">
      <w:pPr>
        <w:jc w:val="center"/>
        <w:rPr>
          <w:rFonts w:ascii="Cambria" w:hAnsi="Cambria" w:cs="Calibri"/>
          <w:sz w:val="20"/>
          <w:szCs w:val="20"/>
          <w:lang w:val="es-ES"/>
        </w:rPr>
      </w:pPr>
    </w:p>
    <w:p w14:paraId="6CA164BC" w14:textId="77777777" w:rsidR="00732854" w:rsidRPr="00603FAB" w:rsidRDefault="00732854" w:rsidP="00603FAB">
      <w:pPr>
        <w:pStyle w:val="ListParagraph"/>
        <w:numPr>
          <w:ilvl w:val="0"/>
          <w:numId w:val="56"/>
        </w:numPr>
        <w:ind w:left="0" w:firstLine="720"/>
        <w:jc w:val="both"/>
        <w:rPr>
          <w:rFonts w:eastAsia="MS Mincho"/>
          <w:b/>
          <w:sz w:val="20"/>
          <w:szCs w:val="20"/>
          <w:lang w:val="es-ES"/>
        </w:rPr>
      </w:pPr>
      <w:r w:rsidRPr="00603FAB">
        <w:rPr>
          <w:rFonts w:eastAsia="MS Mincho"/>
          <w:b/>
          <w:sz w:val="20"/>
          <w:szCs w:val="20"/>
          <w:lang w:val="es-ES"/>
        </w:rPr>
        <w:t>DETERMINACIÓN DE COMPATIBILIDAD Y CUMPLIMIENTO</w:t>
      </w:r>
    </w:p>
    <w:p w14:paraId="06A2721E" w14:textId="77777777" w:rsidR="00732854" w:rsidRPr="00603FAB" w:rsidRDefault="00732854" w:rsidP="00603FAB">
      <w:pPr>
        <w:tabs>
          <w:tab w:val="num" w:pos="1440"/>
        </w:tabs>
        <w:ind w:firstLine="720"/>
        <w:jc w:val="both"/>
        <w:rPr>
          <w:rFonts w:ascii="Cambria" w:eastAsia="MS Mincho" w:hAnsi="Cambria"/>
          <w:b/>
          <w:sz w:val="20"/>
          <w:szCs w:val="20"/>
          <w:lang w:val="es-ES"/>
        </w:rPr>
      </w:pPr>
    </w:p>
    <w:p w14:paraId="21009914" w14:textId="519D8CCD" w:rsidR="00732854" w:rsidRPr="0079130E" w:rsidRDefault="00732854" w:rsidP="0079130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lang w:val="es-ES"/>
        </w:rPr>
      </w:pPr>
      <w:r w:rsidRPr="0079130E">
        <w:rPr>
          <w:rFonts w:eastAsia="MS Mincho"/>
          <w:sz w:val="20"/>
          <w:szCs w:val="20"/>
          <w:bdr w:val="none" w:sz="0" w:space="0" w:color="auto" w:frame="1"/>
          <w:lang w:val="es-AR"/>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79130E">
        <w:rPr>
          <w:rFonts w:eastAsia="MS Mincho"/>
          <w:i/>
          <w:sz w:val="20"/>
          <w:szCs w:val="20"/>
          <w:bdr w:val="none" w:sz="0" w:space="0" w:color="auto" w:frame="1"/>
          <w:lang w:val="es-AR"/>
        </w:rPr>
        <w:t>pacta sunt servanda</w:t>
      </w:r>
      <w:r w:rsidRPr="0079130E">
        <w:rPr>
          <w:rFonts w:eastAsia="MS Mincho"/>
          <w:sz w:val="20"/>
          <w:szCs w:val="20"/>
          <w:bdr w:val="none" w:sz="0" w:space="0" w:color="auto" w:frame="1"/>
          <w:lang w:val="es-AR"/>
        </w:rPr>
        <w:t>, por el cual los Estados deben cumplir de buena fe las obligaciones asumidas en los tratados</w:t>
      </w:r>
      <w:r w:rsidRPr="00603FAB">
        <w:rPr>
          <w:bdr w:val="none" w:sz="0" w:space="0" w:color="auto" w:frame="1"/>
          <w:vertAlign w:val="superscript"/>
          <w:lang w:val="es-AR"/>
        </w:rPr>
        <w:footnoteReference w:id="3"/>
      </w:r>
      <w:r w:rsidRPr="0079130E">
        <w:rPr>
          <w:rFonts w:eastAsia="MS Mincho"/>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2EFD663D" w14:textId="77777777" w:rsidR="00732854" w:rsidRPr="00603FAB" w:rsidRDefault="00732854" w:rsidP="00603FAB">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Cambria" w:eastAsia="MS Mincho" w:hAnsi="Cambria"/>
          <w:color w:val="000000"/>
          <w:sz w:val="20"/>
          <w:szCs w:val="20"/>
          <w:lang w:val="es-ES"/>
        </w:rPr>
      </w:pPr>
    </w:p>
    <w:p w14:paraId="3A7E378B" w14:textId="48741767" w:rsidR="00C645E0" w:rsidRPr="002461B4" w:rsidRDefault="00732854" w:rsidP="007913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2461B4">
        <w:rPr>
          <w:rFonts w:ascii="Cambria" w:eastAsia="MS Mincho" w:hAnsi="Cambria"/>
          <w:sz w:val="20"/>
          <w:szCs w:val="20"/>
          <w:lang w:val="es-ES"/>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1F062EDD" w14:textId="77777777" w:rsidR="00C645E0" w:rsidRPr="002461B4" w:rsidRDefault="00C645E0" w:rsidP="00C645E0">
      <w:pPr>
        <w:pStyle w:val="ListParagraph"/>
        <w:rPr>
          <w:rFonts w:eastAsia="MS Mincho"/>
          <w:sz w:val="20"/>
          <w:szCs w:val="20"/>
          <w:lang w:val="es-ES"/>
        </w:rPr>
      </w:pPr>
    </w:p>
    <w:p w14:paraId="4C265754" w14:textId="49681E47" w:rsidR="00C645E0" w:rsidRPr="002461B4" w:rsidRDefault="00C645E0" w:rsidP="007913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2461B4">
        <w:rPr>
          <w:rFonts w:ascii="Cambria" w:eastAsia="MS Mincho" w:hAnsi="Cambria"/>
          <w:color w:val="000000"/>
          <w:sz w:val="20"/>
          <w:szCs w:val="20"/>
          <w:lang w:val="es-ES"/>
        </w:rPr>
        <w:t xml:space="preserve">A la luz de la Resolución 3/20 de la CIDH sobre </w:t>
      </w:r>
      <w:r w:rsidRPr="002461B4">
        <w:rPr>
          <w:rFonts w:ascii="Cambria" w:eastAsia="Times New Roman" w:hAnsi="Cambria"/>
          <w:sz w:val="20"/>
          <w:szCs w:val="20"/>
          <w:bdr w:val="none" w:sz="0" w:space="0" w:color="auto" w:frame="1"/>
          <w:lang w:val="es-VE"/>
        </w:rPr>
        <w:t xml:space="preserve">acciones diferenciadas para atender el atraso procesal en procedimientos de solución amistosa, desde la firma del acuerdo, las partes tendrán dos años para avanzar hacia su homologación por la Comisión Interamericana de Derechos Humanos, salvo excepciones debidamente calificadas por la Comisión. En relación a aquellos asuntos con acuerdo suscrito y sin homologación en los que ha fenecido el plazo previsto, la Comisión determinará su curso de acción tomando en especial consideración la duración de la fase de cumplimiento, la antigüedad de la petición y la existencia de diálogos fluidos entre las partes y/o avances sustanciales en la fase de cumplimiento. En dicha Resolución, la Comisión estableció que al valorar la procedencia de la homologación del acuerdo, o del cierre o mantenimiento </w:t>
      </w:r>
      <w:r w:rsidRPr="002461B4">
        <w:rPr>
          <w:rFonts w:ascii="Cambria" w:eastAsia="Times New Roman" w:hAnsi="Cambria"/>
          <w:sz w:val="20"/>
          <w:szCs w:val="20"/>
          <w:bdr w:val="none" w:sz="0" w:space="0" w:color="auto" w:frame="1"/>
          <w:lang w:val="es-VE"/>
        </w:rPr>
        <w:lastRenderedPageBreak/>
        <w:t>del proceso de negociación la CIDH considerará los siguientes elementos: a) el contenido del texto del acuerdo y si el mismo cuenta con una cláusula de cumplimiento total de manera previa a la homologación; b) la naturaleza de las medidas acordadas; c) el grado de cumplimiento del mismo, y en particular</w:t>
      </w:r>
      <w:r w:rsidR="005C3B54" w:rsidRPr="002461B4">
        <w:rPr>
          <w:rFonts w:ascii="Cambria" w:eastAsia="Times New Roman" w:hAnsi="Cambria"/>
          <w:sz w:val="20"/>
          <w:szCs w:val="20"/>
          <w:bdr w:val="none" w:sz="0" w:space="0" w:color="auto" w:frame="1"/>
          <w:lang w:val="es-VE"/>
        </w:rPr>
        <w:t>,</w:t>
      </w:r>
      <w:r w:rsidRPr="002461B4">
        <w:rPr>
          <w:rFonts w:ascii="Cambria" w:eastAsia="Times New Roman" w:hAnsi="Cambria"/>
          <w:sz w:val="20"/>
          <w:szCs w:val="20"/>
          <w:bdr w:val="none" w:sz="0" w:space="0" w:color="auto" w:frame="1"/>
          <w:lang w:val="es-VE"/>
        </w:rPr>
        <w:t xml:space="preserve"> la ejecución sustancial de los compromisos asumidos; d) la voluntad de las partes en el acuerdo o en comunicación escrita posterior; e) su idoneidad con los estándares en materia de derechos humanos y f) la observancia de la voluntad del Estado de cumplir con los compromisos asumidos en el acuerdo de solución amistosa, entre otros elementos</w:t>
      </w:r>
      <w:r w:rsidRPr="002461B4">
        <w:rPr>
          <w:rStyle w:val="FootnoteReference"/>
          <w:rFonts w:ascii="Cambria" w:eastAsia="Times New Roman" w:hAnsi="Cambria"/>
          <w:sz w:val="20"/>
          <w:szCs w:val="20"/>
          <w:bdr w:val="none" w:sz="0" w:space="0" w:color="auto" w:frame="1"/>
          <w:lang w:val="es-VE"/>
        </w:rPr>
        <w:footnoteReference w:id="4"/>
      </w:r>
      <w:r w:rsidR="0019022B" w:rsidRPr="002461B4">
        <w:rPr>
          <w:rFonts w:ascii="Cambria" w:eastAsia="Times New Roman" w:hAnsi="Cambria"/>
          <w:sz w:val="20"/>
          <w:szCs w:val="20"/>
          <w:bdr w:val="none" w:sz="0" w:space="0" w:color="auto" w:frame="1"/>
          <w:lang w:val="es-VE"/>
        </w:rPr>
        <w:t xml:space="preserve">. </w:t>
      </w:r>
    </w:p>
    <w:p w14:paraId="4EDDD6DF" w14:textId="77777777" w:rsidR="00263E98" w:rsidRPr="004107DC" w:rsidRDefault="00263E98" w:rsidP="00603FAB">
      <w:pPr>
        <w:pStyle w:val="ListParagraph"/>
        <w:ind w:left="0" w:firstLine="720"/>
        <w:rPr>
          <w:rFonts w:eastAsia="MS Mincho"/>
          <w:sz w:val="20"/>
          <w:szCs w:val="20"/>
          <w:lang w:val="es-ES"/>
        </w:rPr>
      </w:pPr>
    </w:p>
    <w:p w14:paraId="6084362D" w14:textId="52F3B956" w:rsidR="00F1711A" w:rsidRPr="005D7127" w:rsidRDefault="00C645E0" w:rsidP="007913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5D7127">
        <w:rPr>
          <w:rFonts w:ascii="Cambria" w:hAnsi="Cambria" w:cs="Calibri"/>
          <w:sz w:val="20"/>
          <w:szCs w:val="20"/>
          <w:lang w:val="es-VE"/>
        </w:rPr>
        <w:t xml:space="preserve">En atención a los </w:t>
      </w:r>
      <w:r w:rsidR="00C72099" w:rsidRPr="005D7127">
        <w:rPr>
          <w:rFonts w:ascii="Cambria" w:hAnsi="Cambria" w:cs="Calibri"/>
          <w:sz w:val="20"/>
          <w:szCs w:val="20"/>
          <w:lang w:val="es-VE"/>
        </w:rPr>
        <w:t>veinte</w:t>
      </w:r>
      <w:r w:rsidRPr="005D7127">
        <w:rPr>
          <w:rFonts w:ascii="Cambria" w:hAnsi="Cambria" w:cs="Calibri"/>
          <w:sz w:val="20"/>
          <w:szCs w:val="20"/>
          <w:lang w:val="es-VE"/>
        </w:rPr>
        <w:t xml:space="preserve"> años transcurridos desde la firma del acuerdo de solución amistosa, </w:t>
      </w:r>
      <w:r w:rsidR="001F2391" w:rsidRPr="005D7127">
        <w:rPr>
          <w:rFonts w:ascii="Cambria" w:hAnsi="Cambria" w:cs="Calibri"/>
          <w:sz w:val="20"/>
          <w:szCs w:val="20"/>
          <w:lang w:val="es-VE"/>
        </w:rPr>
        <w:t xml:space="preserve">que se trata de una petición presentada hace </w:t>
      </w:r>
      <w:r w:rsidR="005D7127" w:rsidRPr="005D7127">
        <w:rPr>
          <w:rFonts w:ascii="Cambria" w:hAnsi="Cambria" w:cs="Calibri"/>
          <w:sz w:val="20"/>
          <w:szCs w:val="20"/>
          <w:lang w:val="es-VE"/>
        </w:rPr>
        <w:t xml:space="preserve">veintiséis </w:t>
      </w:r>
      <w:r w:rsidR="001F2391" w:rsidRPr="005D7127">
        <w:rPr>
          <w:rFonts w:ascii="Cambria" w:hAnsi="Cambria" w:cs="Calibri"/>
          <w:sz w:val="20"/>
          <w:szCs w:val="20"/>
          <w:lang w:val="es-VE"/>
        </w:rPr>
        <w:t xml:space="preserve">años, el </w:t>
      </w:r>
      <w:r w:rsidR="00C72099" w:rsidRPr="005D7127">
        <w:rPr>
          <w:rFonts w:ascii="Cambria" w:hAnsi="Cambria" w:cs="Cambria"/>
          <w:color w:val="000000"/>
          <w:sz w:val="20"/>
          <w:szCs w:val="20"/>
          <w:u w:color="000000"/>
          <w:bdr w:val="none" w:sz="0" w:space="0" w:color="auto" w:frame="1"/>
          <w:lang w:val="es-AR" w:eastAsia="es-ES"/>
        </w:rPr>
        <w:t>11 de marzo de 1997</w:t>
      </w:r>
      <w:r w:rsidR="001F2391" w:rsidRPr="005D7127">
        <w:rPr>
          <w:rFonts w:ascii="Cambria" w:hAnsi="Cambria" w:cs="Calibri"/>
          <w:sz w:val="20"/>
          <w:szCs w:val="20"/>
          <w:lang w:val="es-VE"/>
        </w:rPr>
        <w:t xml:space="preserve">, </w:t>
      </w:r>
      <w:r w:rsidRPr="005D7127">
        <w:rPr>
          <w:rFonts w:ascii="Cambria" w:hAnsi="Cambria" w:cs="Calibri"/>
          <w:sz w:val="20"/>
          <w:szCs w:val="20"/>
          <w:lang w:val="es-VE"/>
        </w:rPr>
        <w:t xml:space="preserve">corresponde determinar el curso de acción del presente asunto y valorar la procedencia de la homologación a la luz de los criterios objetivos establecidos por la Comisión en la Resolución 3/20. </w:t>
      </w:r>
    </w:p>
    <w:p w14:paraId="770EF840" w14:textId="77777777" w:rsidR="00F1711A" w:rsidRDefault="00F1711A" w:rsidP="00422B7F">
      <w:pPr>
        <w:pStyle w:val="ListParagraph"/>
        <w:rPr>
          <w:rFonts w:eastAsia="MS Mincho"/>
          <w:sz w:val="20"/>
          <w:szCs w:val="20"/>
          <w:lang w:val="es-ES"/>
        </w:rPr>
      </w:pPr>
    </w:p>
    <w:p w14:paraId="4699EDAE" w14:textId="7C627745" w:rsidR="00D1248E" w:rsidRPr="001F337E" w:rsidRDefault="007B7C38" w:rsidP="001F33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u w:val="single"/>
          <w:lang w:val="es-ES"/>
        </w:rPr>
      </w:pPr>
      <w:r w:rsidRPr="00422B7F">
        <w:rPr>
          <w:rFonts w:ascii="Cambria" w:eastAsia="MS Mincho" w:hAnsi="Cambria"/>
          <w:sz w:val="20"/>
          <w:szCs w:val="20"/>
          <w:lang w:val="es-ES"/>
        </w:rPr>
        <w:t>En relación con el</w:t>
      </w:r>
      <w:r w:rsidR="00C645E0" w:rsidRPr="00422B7F">
        <w:rPr>
          <w:rFonts w:ascii="Cambria" w:eastAsia="MS Mincho" w:hAnsi="Cambria"/>
          <w:sz w:val="20"/>
          <w:szCs w:val="20"/>
          <w:lang w:val="es-ES"/>
        </w:rPr>
        <w:t xml:space="preserve"> contenido del texto del acuerdo, la Comisión observa que</w:t>
      </w:r>
      <w:r w:rsidRPr="00422B7F">
        <w:rPr>
          <w:rFonts w:ascii="Cambria" w:eastAsia="MS Mincho" w:hAnsi="Cambria"/>
          <w:sz w:val="20"/>
          <w:szCs w:val="20"/>
          <w:lang w:val="es-ES"/>
        </w:rPr>
        <w:t xml:space="preserve"> no se desprende claramente del mismo el que su homologación</w:t>
      </w:r>
      <w:r w:rsidR="00894499" w:rsidRPr="00422B7F">
        <w:rPr>
          <w:rFonts w:ascii="Cambria" w:eastAsia="MS Mincho" w:hAnsi="Cambria"/>
          <w:sz w:val="20"/>
          <w:szCs w:val="20"/>
          <w:lang w:val="es-ES"/>
        </w:rPr>
        <w:t xml:space="preserve"> </w:t>
      </w:r>
      <w:r w:rsidRPr="00422B7F">
        <w:rPr>
          <w:rFonts w:ascii="Cambria" w:eastAsia="MS Mincho" w:hAnsi="Cambria"/>
          <w:sz w:val="20"/>
          <w:szCs w:val="20"/>
          <w:lang w:val="es-ES"/>
        </w:rPr>
        <w:t>dependa del cumplimiento total de las medidas en él acordadas.</w:t>
      </w:r>
      <w:r w:rsidR="001A7D04" w:rsidRPr="00422B7F">
        <w:rPr>
          <w:rFonts w:ascii="Cambria" w:eastAsia="MS Mincho" w:hAnsi="Cambria"/>
          <w:sz w:val="20"/>
          <w:szCs w:val="20"/>
          <w:lang w:val="es-ES"/>
        </w:rPr>
        <w:t xml:space="preserve"> </w:t>
      </w:r>
    </w:p>
    <w:p w14:paraId="485A7729" w14:textId="77777777" w:rsidR="001F337E" w:rsidRPr="009C699B" w:rsidRDefault="001F337E" w:rsidP="001F3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sz w:val="20"/>
          <w:szCs w:val="20"/>
          <w:u w:val="single"/>
          <w:lang w:val="es-ES"/>
        </w:rPr>
      </w:pPr>
    </w:p>
    <w:p w14:paraId="2D7106D5" w14:textId="0BC02E2D" w:rsidR="00B83CA8" w:rsidRPr="009C699B" w:rsidRDefault="00F1711A" w:rsidP="007913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9C699B">
        <w:rPr>
          <w:rFonts w:ascii="Cambria" w:eastAsia="MS Mincho" w:hAnsi="Cambria"/>
          <w:color w:val="000000"/>
          <w:sz w:val="20"/>
          <w:szCs w:val="20"/>
          <w:lang w:val="es-ES"/>
        </w:rPr>
        <w:t xml:space="preserve">En relación </w:t>
      </w:r>
      <w:r w:rsidR="00C12F2D" w:rsidRPr="009C699B">
        <w:rPr>
          <w:rFonts w:ascii="Cambria" w:eastAsia="MS Mincho" w:hAnsi="Cambria"/>
          <w:color w:val="000000"/>
          <w:sz w:val="20"/>
          <w:szCs w:val="20"/>
          <w:lang w:val="es-ES"/>
        </w:rPr>
        <w:t>con</w:t>
      </w:r>
      <w:r w:rsidRPr="009C699B">
        <w:rPr>
          <w:rFonts w:ascii="Cambria" w:eastAsia="MS Mincho" w:hAnsi="Cambria"/>
          <w:color w:val="000000"/>
          <w:sz w:val="20"/>
          <w:szCs w:val="20"/>
          <w:lang w:val="es-ES"/>
        </w:rPr>
        <w:t xml:space="preserve"> la naturaleza de las medidas acordadas, la Comisión observa que el </w:t>
      </w:r>
      <w:r w:rsidR="009C699B" w:rsidRPr="009C699B">
        <w:rPr>
          <w:rFonts w:ascii="Cambria" w:eastAsia="MS Mincho" w:hAnsi="Cambria"/>
          <w:color w:val="000000"/>
          <w:sz w:val="20"/>
          <w:szCs w:val="20"/>
          <w:lang w:val="es-ES"/>
        </w:rPr>
        <w:t>ASA</w:t>
      </w:r>
      <w:r w:rsidRPr="009C699B">
        <w:rPr>
          <w:rFonts w:ascii="Cambria" w:eastAsia="MS Mincho" w:hAnsi="Cambria"/>
          <w:color w:val="000000"/>
          <w:sz w:val="20"/>
          <w:szCs w:val="20"/>
          <w:lang w:val="es-ES"/>
        </w:rPr>
        <w:t xml:space="preserve"> establece </w:t>
      </w:r>
      <w:r w:rsidR="0063021F" w:rsidRPr="009C699B">
        <w:rPr>
          <w:rFonts w:ascii="Cambria" w:eastAsia="MS Mincho" w:hAnsi="Cambria"/>
          <w:color w:val="000000"/>
          <w:sz w:val="20"/>
          <w:szCs w:val="20"/>
          <w:lang w:val="es-ES"/>
        </w:rPr>
        <w:t xml:space="preserve">una </w:t>
      </w:r>
      <w:r w:rsidRPr="009C699B">
        <w:rPr>
          <w:rFonts w:ascii="Cambria" w:eastAsia="MS Mincho" w:hAnsi="Cambria"/>
          <w:color w:val="000000"/>
          <w:sz w:val="20"/>
          <w:szCs w:val="20"/>
          <w:lang w:val="es-ES"/>
        </w:rPr>
        <w:t xml:space="preserve">medida </w:t>
      </w:r>
      <w:r w:rsidR="00834AEB" w:rsidRPr="009C699B">
        <w:rPr>
          <w:rFonts w:ascii="Cambria" w:eastAsia="MS Mincho" w:hAnsi="Cambria"/>
          <w:color w:val="000000"/>
          <w:sz w:val="20"/>
          <w:szCs w:val="20"/>
          <w:lang w:val="es-ES"/>
        </w:rPr>
        <w:t xml:space="preserve">de ejecución instantánea </w:t>
      </w:r>
      <w:r w:rsidR="00D94C57" w:rsidRPr="009C699B">
        <w:rPr>
          <w:rFonts w:ascii="Cambria" w:eastAsia="MS Mincho" w:hAnsi="Cambria"/>
          <w:color w:val="000000"/>
          <w:sz w:val="20"/>
          <w:szCs w:val="20"/>
          <w:lang w:val="es-ES"/>
        </w:rPr>
        <w:t>relacionada con el otorgamiento de un apoyo económico</w:t>
      </w:r>
      <w:r w:rsidR="0089604C" w:rsidRPr="009C699B">
        <w:rPr>
          <w:rFonts w:ascii="Cambria" w:eastAsia="MS Mincho" w:hAnsi="Cambria"/>
          <w:color w:val="000000"/>
          <w:sz w:val="20"/>
          <w:szCs w:val="20"/>
          <w:lang w:val="es-ES"/>
        </w:rPr>
        <w:t xml:space="preserve"> </w:t>
      </w:r>
      <w:r w:rsidR="00923D7B" w:rsidRPr="009C699B">
        <w:rPr>
          <w:rFonts w:ascii="Cambria" w:eastAsia="MS Mincho" w:hAnsi="Cambria"/>
          <w:color w:val="000000"/>
          <w:sz w:val="20"/>
          <w:szCs w:val="20"/>
          <w:lang w:val="es-ES"/>
        </w:rPr>
        <w:t>y</w:t>
      </w:r>
      <w:r w:rsidR="0063021F" w:rsidRPr="009C699B">
        <w:rPr>
          <w:rFonts w:ascii="Cambria" w:eastAsia="MS Mincho" w:hAnsi="Cambria"/>
          <w:color w:val="000000"/>
          <w:sz w:val="20"/>
          <w:szCs w:val="20"/>
          <w:lang w:val="es-ES"/>
        </w:rPr>
        <w:t xml:space="preserve"> una cláusula </w:t>
      </w:r>
      <w:r w:rsidR="00133C2D" w:rsidRPr="009C699B">
        <w:rPr>
          <w:rFonts w:ascii="Cambria" w:eastAsia="MS Mincho" w:hAnsi="Cambria"/>
          <w:color w:val="000000"/>
          <w:sz w:val="20"/>
          <w:szCs w:val="20"/>
          <w:lang w:val="es-ES"/>
        </w:rPr>
        <w:t>de ejecución sucesiva en materia de investigació</w:t>
      </w:r>
      <w:r w:rsidR="00923D7B" w:rsidRPr="009C699B">
        <w:rPr>
          <w:rFonts w:ascii="Cambria" w:eastAsia="MS Mincho" w:hAnsi="Cambria"/>
          <w:color w:val="000000"/>
          <w:sz w:val="20"/>
          <w:szCs w:val="20"/>
          <w:lang w:val="es-ES"/>
        </w:rPr>
        <w:t>n</w:t>
      </w:r>
      <w:r w:rsidR="00122275" w:rsidRPr="009C699B">
        <w:rPr>
          <w:rFonts w:ascii="Cambria" w:eastAsia="MS Mincho" w:hAnsi="Cambria"/>
          <w:color w:val="000000"/>
          <w:sz w:val="20"/>
          <w:szCs w:val="20"/>
          <w:lang w:val="es-ES"/>
        </w:rPr>
        <w:t>.</w:t>
      </w:r>
      <w:r w:rsidR="00544D89" w:rsidRPr="009C699B">
        <w:rPr>
          <w:rFonts w:ascii="Cambria" w:eastAsia="MS Mincho" w:hAnsi="Cambria"/>
          <w:color w:val="000000"/>
          <w:sz w:val="20"/>
          <w:szCs w:val="20"/>
          <w:lang w:val="es-ES"/>
        </w:rPr>
        <w:t xml:space="preserve"> Sobre esta última, la Comisión ya ha considerado que la supervisión de este tipo de medidas, en el marco de un</w:t>
      </w:r>
      <w:r w:rsidR="00890AA2" w:rsidRPr="009C699B">
        <w:rPr>
          <w:rFonts w:ascii="Cambria" w:eastAsia="MS Mincho" w:hAnsi="Cambria"/>
          <w:color w:val="000000"/>
          <w:sz w:val="20"/>
          <w:szCs w:val="20"/>
          <w:lang w:val="es-ES"/>
        </w:rPr>
        <w:t xml:space="preserve">a solución amistosa, debe hacerse en algunos casos de manera pública y con posterioridad a la emisión del informe de homologación. La Comisión deberá valorar la pertinencia de mantener bajo supervisión una medida de ejecución sucesiva de manera anterior </w:t>
      </w:r>
      <w:r w:rsidR="00FC3038" w:rsidRPr="009C699B">
        <w:rPr>
          <w:rFonts w:ascii="Cambria" w:eastAsia="MS Mincho" w:hAnsi="Cambria"/>
          <w:color w:val="000000"/>
          <w:sz w:val="20"/>
          <w:szCs w:val="20"/>
          <w:lang w:val="es-ES"/>
        </w:rPr>
        <w:t>o posterior a la homologación tomando en consideración elementos particulares de cada caso y los factores de análisis descritos anteriormente</w:t>
      </w:r>
      <w:r w:rsidR="00736BED" w:rsidRPr="009C699B">
        <w:rPr>
          <w:rStyle w:val="FootnoteReference"/>
          <w:rFonts w:ascii="Cambria" w:eastAsia="MS Mincho" w:hAnsi="Cambria"/>
          <w:color w:val="000000"/>
          <w:sz w:val="20"/>
          <w:szCs w:val="20"/>
          <w:lang w:val="es-ES"/>
        </w:rPr>
        <w:footnoteReference w:id="5"/>
      </w:r>
      <w:r w:rsidR="009C699B" w:rsidRPr="009C699B">
        <w:rPr>
          <w:rFonts w:ascii="Cambria" w:eastAsia="MS Mincho" w:hAnsi="Cambria"/>
          <w:color w:val="000000"/>
          <w:sz w:val="20"/>
          <w:szCs w:val="20"/>
          <w:lang w:val="es-ES"/>
        </w:rPr>
        <w:t>.</w:t>
      </w:r>
    </w:p>
    <w:p w14:paraId="3EA28F95" w14:textId="77777777" w:rsidR="00F1711A" w:rsidRDefault="00F1711A" w:rsidP="000F6601">
      <w:pPr>
        <w:pStyle w:val="ListParagraph"/>
        <w:rPr>
          <w:rFonts w:eastAsia="MS Mincho"/>
          <w:sz w:val="20"/>
          <w:szCs w:val="20"/>
          <w:lang w:val="es-ES"/>
        </w:rPr>
      </w:pPr>
    </w:p>
    <w:p w14:paraId="7D9F483C" w14:textId="150B9BB8" w:rsidR="00F1711A" w:rsidRPr="00F659F7" w:rsidRDefault="00F1711A" w:rsidP="007913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F659F7">
        <w:rPr>
          <w:rFonts w:ascii="Cambria" w:eastAsia="MS Mincho" w:hAnsi="Cambria"/>
          <w:color w:val="000000"/>
          <w:sz w:val="20"/>
          <w:szCs w:val="20"/>
          <w:lang w:val="es-ES"/>
        </w:rPr>
        <w:t xml:space="preserve">En relación </w:t>
      </w:r>
      <w:r w:rsidR="002601B0" w:rsidRPr="00F659F7">
        <w:rPr>
          <w:rFonts w:ascii="Cambria" w:eastAsia="MS Mincho" w:hAnsi="Cambria"/>
          <w:color w:val="000000"/>
          <w:sz w:val="20"/>
          <w:szCs w:val="20"/>
          <w:lang w:val="es-ES"/>
        </w:rPr>
        <w:t>con e</w:t>
      </w:r>
      <w:r w:rsidRPr="00F659F7">
        <w:rPr>
          <w:rFonts w:ascii="Cambria" w:eastAsia="MS Mincho" w:hAnsi="Cambria"/>
          <w:color w:val="000000"/>
          <w:sz w:val="20"/>
          <w:szCs w:val="20"/>
          <w:lang w:val="es-ES"/>
        </w:rPr>
        <w:t xml:space="preserve">l grado de cumplimiento del acuerdo, la Comisión valora a continuación los avances en relación </w:t>
      </w:r>
      <w:r w:rsidR="002601B0" w:rsidRPr="00F659F7">
        <w:rPr>
          <w:rFonts w:ascii="Cambria" w:eastAsia="MS Mincho" w:hAnsi="Cambria"/>
          <w:color w:val="000000"/>
          <w:sz w:val="20"/>
          <w:szCs w:val="20"/>
          <w:lang w:val="es-ES"/>
        </w:rPr>
        <w:t>con</w:t>
      </w:r>
      <w:r w:rsidRPr="00F659F7">
        <w:rPr>
          <w:rFonts w:ascii="Cambria" w:eastAsia="MS Mincho" w:hAnsi="Cambria"/>
          <w:color w:val="000000"/>
          <w:sz w:val="20"/>
          <w:szCs w:val="20"/>
          <w:lang w:val="es-ES"/>
        </w:rPr>
        <w:t xml:space="preserve"> cada una de las cláusulas del acuerdo. </w:t>
      </w:r>
    </w:p>
    <w:p w14:paraId="646B206B" w14:textId="5DD11E79" w:rsidR="004A2848" w:rsidRPr="00F659F7" w:rsidRDefault="004A2848" w:rsidP="000F660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sz w:val="20"/>
          <w:szCs w:val="20"/>
          <w:lang w:val="es-ES"/>
        </w:rPr>
      </w:pPr>
    </w:p>
    <w:p w14:paraId="6D15A389" w14:textId="59C0BE92" w:rsidR="00C17F5E" w:rsidRPr="00780B4D" w:rsidRDefault="005C3B54" w:rsidP="00C17F5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color w:val="auto"/>
          <w:sz w:val="20"/>
          <w:szCs w:val="20"/>
          <w:bdr w:val="none" w:sz="0" w:space="0" w:color="auto" w:frame="1"/>
          <w:lang w:val="es-VE"/>
        </w:rPr>
      </w:pPr>
      <w:r w:rsidRPr="00F659F7">
        <w:rPr>
          <w:rFonts w:eastAsia="MS Mincho"/>
          <w:color w:val="auto"/>
          <w:sz w:val="20"/>
          <w:szCs w:val="20"/>
          <w:lang w:val="es-ES"/>
        </w:rPr>
        <w:t>En relación con</w:t>
      </w:r>
      <w:r w:rsidR="00DC17CC" w:rsidRPr="00F659F7">
        <w:rPr>
          <w:rFonts w:eastAsia="MS Mincho"/>
          <w:color w:val="auto"/>
          <w:sz w:val="20"/>
          <w:szCs w:val="20"/>
          <w:lang w:val="es-ES"/>
        </w:rPr>
        <w:t xml:space="preserve"> </w:t>
      </w:r>
      <w:r w:rsidRPr="00F659F7">
        <w:rPr>
          <w:rFonts w:eastAsia="MS Mincho"/>
          <w:color w:val="auto"/>
          <w:sz w:val="20"/>
          <w:szCs w:val="20"/>
          <w:lang w:val="es-ES"/>
        </w:rPr>
        <w:t>la</w:t>
      </w:r>
      <w:r w:rsidR="004B428E" w:rsidRPr="00F659F7">
        <w:rPr>
          <w:rFonts w:eastAsia="MS Mincho"/>
          <w:color w:val="auto"/>
          <w:sz w:val="20"/>
          <w:szCs w:val="20"/>
          <w:lang w:val="es-ES"/>
        </w:rPr>
        <w:t xml:space="preserve"> cláusula </w:t>
      </w:r>
      <w:r w:rsidRPr="00F659F7">
        <w:rPr>
          <w:rFonts w:eastAsia="MS Mincho"/>
          <w:color w:val="auto"/>
          <w:sz w:val="20"/>
          <w:szCs w:val="20"/>
          <w:lang w:val="es-ES"/>
        </w:rPr>
        <w:t>segunda</w:t>
      </w:r>
      <w:r w:rsidR="004B428E" w:rsidRPr="00F659F7">
        <w:rPr>
          <w:rFonts w:eastAsia="MS Mincho"/>
          <w:color w:val="auto"/>
          <w:sz w:val="20"/>
          <w:szCs w:val="20"/>
          <w:lang w:val="es-ES"/>
        </w:rPr>
        <w:t xml:space="preserve"> del acuerdo, </w:t>
      </w:r>
      <w:r w:rsidRPr="00F659F7">
        <w:rPr>
          <w:rFonts w:eastAsia="MS Mincho"/>
          <w:color w:val="auto"/>
          <w:sz w:val="20"/>
          <w:szCs w:val="20"/>
          <w:lang w:val="es-ES"/>
        </w:rPr>
        <w:t>sobre</w:t>
      </w:r>
      <w:r w:rsidR="00DB0CD8" w:rsidRPr="00F659F7">
        <w:rPr>
          <w:rFonts w:eastAsia="MS Mincho"/>
          <w:color w:val="auto"/>
          <w:sz w:val="20"/>
          <w:szCs w:val="20"/>
          <w:lang w:val="es-ES"/>
        </w:rPr>
        <w:t xml:space="preserve"> la investigación </w:t>
      </w:r>
      <w:r w:rsidR="00953F8D" w:rsidRPr="00F659F7">
        <w:rPr>
          <w:rFonts w:eastAsia="MS Mincho"/>
          <w:color w:val="auto"/>
          <w:sz w:val="20"/>
          <w:szCs w:val="20"/>
          <w:lang w:val="es-ES"/>
        </w:rPr>
        <w:t>de los hechos</w:t>
      </w:r>
      <w:r w:rsidR="006B570B" w:rsidRPr="00F659F7">
        <w:rPr>
          <w:rFonts w:eastAsia="MS Mincho"/>
          <w:color w:val="auto"/>
          <w:sz w:val="20"/>
          <w:szCs w:val="20"/>
          <w:lang w:val="es-ES"/>
        </w:rPr>
        <w:t>,</w:t>
      </w:r>
      <w:r w:rsidR="00DB7046" w:rsidRPr="00F659F7">
        <w:rPr>
          <w:rFonts w:eastAsia="MS Mincho"/>
          <w:color w:val="auto"/>
          <w:sz w:val="20"/>
          <w:szCs w:val="20"/>
          <w:lang w:val="es-ES"/>
        </w:rPr>
        <w:t xml:space="preserve"> </w:t>
      </w:r>
      <w:r w:rsidR="00C17F5E" w:rsidRPr="00F659F7">
        <w:rPr>
          <w:rFonts w:eastAsia="MS Mincho"/>
          <w:color w:val="auto"/>
          <w:sz w:val="20"/>
          <w:szCs w:val="20"/>
          <w:lang w:val="es-VE"/>
        </w:rPr>
        <w:t xml:space="preserve">el </w:t>
      </w:r>
      <w:r w:rsidR="0095597D" w:rsidRPr="00F659F7">
        <w:rPr>
          <w:rFonts w:eastAsia="MS Mincho"/>
          <w:color w:val="auto"/>
          <w:sz w:val="20"/>
          <w:szCs w:val="20"/>
          <w:lang w:val="es-ES"/>
        </w:rPr>
        <w:t xml:space="preserve">20 de enero de 2022 el </w:t>
      </w:r>
      <w:r w:rsidR="00C17F5E" w:rsidRPr="00F659F7">
        <w:rPr>
          <w:rFonts w:eastAsia="MS Mincho"/>
          <w:color w:val="auto"/>
          <w:sz w:val="20"/>
          <w:szCs w:val="20"/>
          <w:lang w:val="es-VE"/>
        </w:rPr>
        <w:t xml:space="preserve">equipo técnico de la Secretaría Ejecutiva de la CIDH facilitó una reunión </w:t>
      </w:r>
      <w:r w:rsidR="00C17F5E" w:rsidRPr="00F659F7">
        <w:rPr>
          <w:rFonts w:eastAsia="MS Mincho"/>
          <w:color w:val="auto"/>
          <w:sz w:val="20"/>
          <w:szCs w:val="20"/>
          <w:lang w:val="es-MX"/>
        </w:rPr>
        <w:t xml:space="preserve">técnica </w:t>
      </w:r>
      <w:r w:rsidR="00C17F5E" w:rsidRPr="00F659F7">
        <w:rPr>
          <w:rFonts w:eastAsia="MS Mincho"/>
          <w:color w:val="auto"/>
          <w:sz w:val="20"/>
          <w:szCs w:val="20"/>
          <w:lang w:val="es-VE"/>
        </w:rPr>
        <w:t xml:space="preserve">tripartita con la finalidad de que las partes acordaran </w:t>
      </w:r>
      <w:r w:rsidR="00C17F5E" w:rsidRPr="00F659F7">
        <w:rPr>
          <w:rFonts w:eastAsia="Times New Roman"/>
          <w:color w:val="auto"/>
          <w:sz w:val="20"/>
          <w:szCs w:val="20"/>
          <w:bdr w:val="none" w:sz="0" w:space="0" w:color="auto" w:frame="1"/>
          <w:lang w:val="es-VE"/>
        </w:rPr>
        <w:t>la priorización de acciones para alcanzar la homologación del ASA</w:t>
      </w:r>
      <w:r w:rsidR="0095597D" w:rsidRPr="00F659F7">
        <w:rPr>
          <w:rFonts w:eastAsia="Times New Roman"/>
          <w:color w:val="auto"/>
          <w:sz w:val="20"/>
          <w:szCs w:val="20"/>
          <w:bdr w:val="none" w:sz="0" w:space="0" w:color="auto" w:frame="1"/>
          <w:lang w:val="es-VE"/>
        </w:rPr>
        <w:t xml:space="preserve"> y como resultado, se suscribió un acta</w:t>
      </w:r>
      <w:r w:rsidR="00C40666" w:rsidRPr="00F659F7">
        <w:rPr>
          <w:rStyle w:val="FootnoteReference"/>
          <w:rFonts w:cstheme="minorHAnsi"/>
          <w:color w:val="auto"/>
          <w:sz w:val="20"/>
          <w:szCs w:val="20"/>
          <w:lang w:val="pt-BR"/>
        </w:rPr>
        <w:footnoteReference w:id="6"/>
      </w:r>
      <w:r w:rsidR="0095597D" w:rsidRPr="00F659F7">
        <w:rPr>
          <w:rFonts w:eastAsia="Times New Roman"/>
          <w:color w:val="auto"/>
          <w:sz w:val="20"/>
          <w:szCs w:val="20"/>
          <w:bdr w:val="none" w:sz="0" w:space="0" w:color="auto" w:frame="1"/>
          <w:lang w:val="es-VE"/>
        </w:rPr>
        <w:t xml:space="preserve"> en la que ambas partes </w:t>
      </w:r>
      <w:r w:rsidR="00FD5957" w:rsidRPr="00F659F7">
        <w:rPr>
          <w:rFonts w:eastAsia="MS Mincho"/>
          <w:color w:val="auto"/>
          <w:sz w:val="20"/>
          <w:szCs w:val="20"/>
          <w:lang w:val="es-ES"/>
        </w:rPr>
        <w:t xml:space="preserve">reconocieron los avances logrados en el marco de la implementación del acuerdo </w:t>
      </w:r>
      <w:r w:rsidR="008832C3" w:rsidRPr="00F659F7">
        <w:rPr>
          <w:rFonts w:eastAsia="MS Mincho"/>
          <w:color w:val="auto"/>
          <w:sz w:val="20"/>
          <w:szCs w:val="20"/>
          <w:lang w:val="es-ES"/>
        </w:rPr>
        <w:t>en</w:t>
      </w:r>
      <w:r w:rsidR="00FD5957" w:rsidRPr="00F659F7">
        <w:rPr>
          <w:rFonts w:eastAsia="MS Mincho"/>
          <w:color w:val="auto"/>
          <w:sz w:val="20"/>
          <w:szCs w:val="20"/>
          <w:lang w:val="es-ES"/>
        </w:rPr>
        <w:t xml:space="preserve"> relación a la concentración del proceso en un solo tr</w:t>
      </w:r>
      <w:r w:rsidR="008832C3" w:rsidRPr="00F659F7">
        <w:rPr>
          <w:rFonts w:eastAsia="MS Mincho"/>
          <w:color w:val="auto"/>
          <w:sz w:val="20"/>
          <w:szCs w:val="20"/>
          <w:lang w:val="es-ES"/>
        </w:rPr>
        <w:t>á</w:t>
      </w:r>
      <w:r w:rsidR="00FD5957" w:rsidRPr="00F659F7">
        <w:rPr>
          <w:rFonts w:eastAsia="MS Mincho"/>
          <w:color w:val="auto"/>
          <w:sz w:val="20"/>
          <w:szCs w:val="20"/>
          <w:lang w:val="es-ES"/>
        </w:rPr>
        <w:t>mite y un solo expediente ante la fiscalía, la toma de muestras de ADN para compilar información en el blanco de datos y también, el retraso q</w:t>
      </w:r>
      <w:r w:rsidR="00FD5957" w:rsidRPr="00780B4D">
        <w:rPr>
          <w:rFonts w:eastAsia="MS Mincho"/>
          <w:color w:val="auto"/>
          <w:sz w:val="20"/>
          <w:szCs w:val="20"/>
          <w:lang w:val="es-ES"/>
        </w:rPr>
        <w:t>ue se había presentado en las investigaciones y el impacto que esto había causado en la familia del señor Pineda Henestrosa.</w:t>
      </w:r>
    </w:p>
    <w:p w14:paraId="449AA52A" w14:textId="77777777" w:rsidR="00F43ED4" w:rsidRPr="00780B4D" w:rsidRDefault="00F43ED4" w:rsidP="00F43ED4">
      <w:pPr>
        <w:pStyle w:val="ListParagraph"/>
        <w:rPr>
          <w:sz w:val="20"/>
          <w:szCs w:val="20"/>
          <w:lang w:val="es-CO"/>
        </w:rPr>
      </w:pPr>
    </w:p>
    <w:p w14:paraId="3684D8BD" w14:textId="1CB415CF" w:rsidR="00DE5AFE" w:rsidRPr="00780B4D" w:rsidRDefault="00F659F7" w:rsidP="002A07F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ind w:left="0" w:firstLine="720"/>
        <w:jc w:val="both"/>
        <w:rPr>
          <w:rFonts w:ascii="Cambria" w:hAnsi="Cambria"/>
          <w:sz w:val="20"/>
          <w:szCs w:val="20"/>
          <w:lang w:val="es-CO"/>
        </w:rPr>
      </w:pPr>
      <w:r w:rsidRPr="00780B4D">
        <w:rPr>
          <w:rFonts w:ascii="Cambria" w:hAnsi="Cambria"/>
          <w:sz w:val="20"/>
          <w:szCs w:val="20"/>
          <w:lang w:val="es-CO"/>
        </w:rPr>
        <w:t xml:space="preserve">En el marco de dicha reunión, </w:t>
      </w:r>
      <w:r w:rsidR="00F43ED4" w:rsidRPr="00780B4D">
        <w:rPr>
          <w:rFonts w:ascii="Cambria" w:hAnsi="Cambria"/>
          <w:sz w:val="20"/>
          <w:szCs w:val="20"/>
          <w:lang w:val="es-CO"/>
        </w:rPr>
        <w:t>as partes acordaron suscribir los siguientes compromisos asumidos por el Estado</w:t>
      </w:r>
      <w:r w:rsidR="00124091" w:rsidRPr="00780B4D">
        <w:rPr>
          <w:rFonts w:ascii="Cambria" w:hAnsi="Cambria"/>
          <w:sz w:val="20"/>
          <w:szCs w:val="20"/>
          <w:lang w:val="es-CO"/>
        </w:rPr>
        <w:t xml:space="preserve"> y relacionados con la investigación: </w:t>
      </w:r>
      <w:r w:rsidR="00C7195D" w:rsidRPr="00780B4D">
        <w:rPr>
          <w:rFonts w:ascii="Cambria" w:hAnsi="Cambria"/>
          <w:sz w:val="20"/>
          <w:szCs w:val="20"/>
          <w:lang w:val="es-CO"/>
        </w:rPr>
        <w:t>b) En atención a la existencia de indicios sobre la participación de agentes estatales (militares) en la desaparición de Víctor Pineda Henestrosa, se establece el compromiso del Estado mexicano de continuar con la investigación de los hechos a través de la Fiscalía General de la República, de manera diligente, minuciosa, imparcial y efectiva. La SEGOB dará seguimiento puntual a la investigación</w:t>
      </w:r>
      <w:r w:rsidR="00346D3F" w:rsidRPr="00780B4D">
        <w:rPr>
          <w:rFonts w:ascii="Cambria" w:hAnsi="Cambria"/>
          <w:sz w:val="20"/>
          <w:szCs w:val="20"/>
          <w:lang w:val="es-CO"/>
        </w:rPr>
        <w:t>. Asimismo, las partes acordaron que,</w:t>
      </w:r>
      <w:r w:rsidR="00C40666" w:rsidRPr="00780B4D">
        <w:rPr>
          <w:rFonts w:ascii="Cambria" w:eastAsia="MS Mincho" w:hAnsi="Cambria"/>
          <w:sz w:val="20"/>
          <w:szCs w:val="20"/>
          <w:lang w:val="es-ES"/>
        </w:rPr>
        <w:t xml:space="preserve"> se priorizaría la ejecución de las siguientes</w:t>
      </w:r>
      <w:r w:rsidR="00A5007A" w:rsidRPr="00780B4D">
        <w:rPr>
          <w:rFonts w:ascii="Cambria" w:eastAsia="MS Mincho" w:hAnsi="Cambria"/>
          <w:sz w:val="20"/>
          <w:szCs w:val="20"/>
          <w:lang w:val="es-ES"/>
        </w:rPr>
        <w:t xml:space="preserve"> </w:t>
      </w:r>
      <w:r w:rsidR="00C40666" w:rsidRPr="00780B4D">
        <w:rPr>
          <w:rFonts w:ascii="Cambria" w:eastAsia="MS Mincho" w:hAnsi="Cambria"/>
          <w:sz w:val="20"/>
          <w:szCs w:val="20"/>
          <w:lang w:val="es-ES"/>
        </w:rPr>
        <w:t>acciones para medir el cumplimiento de los compromisos acordados</w:t>
      </w:r>
      <w:r w:rsidR="00A5007A" w:rsidRPr="00780B4D">
        <w:rPr>
          <w:rFonts w:ascii="Cambria" w:eastAsia="MS Mincho" w:hAnsi="Cambria"/>
          <w:sz w:val="20"/>
          <w:szCs w:val="20"/>
          <w:lang w:val="es-ES"/>
        </w:rPr>
        <w:t xml:space="preserve"> con respecto a la investigación de los hechos</w:t>
      </w:r>
      <w:r w:rsidR="00C40666" w:rsidRPr="00780B4D">
        <w:rPr>
          <w:rFonts w:ascii="Cambria" w:eastAsia="MS Mincho" w:hAnsi="Cambria"/>
          <w:sz w:val="20"/>
          <w:szCs w:val="20"/>
          <w:lang w:val="es-ES"/>
        </w:rPr>
        <w:t xml:space="preserve">: </w:t>
      </w:r>
      <w:r w:rsidR="00A5007A" w:rsidRPr="00780B4D">
        <w:rPr>
          <w:rFonts w:ascii="Cambria" w:eastAsia="MS Mincho" w:hAnsi="Cambria"/>
          <w:sz w:val="20"/>
          <w:szCs w:val="20"/>
          <w:lang w:val="es-ES"/>
        </w:rPr>
        <w:t xml:space="preserve"> 1. Compensación económica: El Estado se comprometió a otorgar un monto tasado en equidad por un valor de 3</w:t>
      </w:r>
      <w:r w:rsidR="00C7776F">
        <w:rPr>
          <w:rFonts w:ascii="Cambria" w:eastAsia="MS Mincho" w:hAnsi="Cambria"/>
          <w:sz w:val="20"/>
          <w:szCs w:val="20"/>
          <w:lang w:val="es-ES"/>
        </w:rPr>
        <w:t>’</w:t>
      </w:r>
      <w:r w:rsidR="00A5007A" w:rsidRPr="00780B4D">
        <w:rPr>
          <w:rFonts w:ascii="Cambria" w:eastAsia="MS Mincho" w:hAnsi="Cambria"/>
          <w:sz w:val="20"/>
          <w:szCs w:val="20"/>
          <w:lang w:val="es-ES"/>
        </w:rPr>
        <w:t xml:space="preserve">000.000 (tres millones) de pesos mexicanos a la familia del señor Pineda Henestrosa, a través de un </w:t>
      </w:r>
      <w:r w:rsidR="00A5007A" w:rsidRPr="00780B4D">
        <w:rPr>
          <w:rFonts w:ascii="Cambria" w:eastAsia="MS Mincho" w:hAnsi="Cambria"/>
          <w:sz w:val="20"/>
          <w:szCs w:val="20"/>
          <w:lang w:val="es-ES"/>
        </w:rPr>
        <w:lastRenderedPageBreak/>
        <w:t xml:space="preserve">Fideicomiso; </w:t>
      </w:r>
      <w:r w:rsidR="00780B4D" w:rsidRPr="00780B4D">
        <w:rPr>
          <w:rFonts w:ascii="Cambria" w:eastAsia="MS Mincho" w:hAnsi="Cambria"/>
          <w:sz w:val="20"/>
          <w:szCs w:val="20"/>
          <w:lang w:val="es-ES"/>
        </w:rPr>
        <w:t xml:space="preserve">[y] </w:t>
      </w:r>
      <w:r w:rsidR="00A5007A" w:rsidRPr="00780B4D">
        <w:rPr>
          <w:rFonts w:ascii="Cambria" w:eastAsia="MS Mincho" w:hAnsi="Cambria"/>
          <w:sz w:val="20"/>
          <w:szCs w:val="20"/>
          <w:lang w:val="es-ES"/>
        </w:rPr>
        <w:t>3. Reactivación de las mesas de trabajo para el impulso de las investigaciones: El Estado se comprometió a reanudar el trabajo realizado en el marco de las mesas de seguimiento a las investigaciones, así como, a presentar un cronograma de trabajo para el seguimiento periódico de avances en las investigaciones.</w:t>
      </w:r>
    </w:p>
    <w:p w14:paraId="51B1232F" w14:textId="77777777" w:rsidR="00CE0CEB" w:rsidRPr="00780B4D" w:rsidRDefault="00CE0CEB" w:rsidP="00251734">
      <w:pPr>
        <w:rPr>
          <w:rFonts w:ascii="Cambria" w:hAnsi="Cambria"/>
          <w:sz w:val="20"/>
          <w:szCs w:val="20"/>
          <w:lang w:val="es-CO"/>
        </w:rPr>
      </w:pPr>
    </w:p>
    <w:p w14:paraId="5632C227" w14:textId="04D86130" w:rsidR="00907F3A" w:rsidRPr="00780B4D" w:rsidRDefault="000135D3" w:rsidP="00A700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ind w:left="0" w:firstLine="720"/>
        <w:jc w:val="both"/>
        <w:rPr>
          <w:rFonts w:ascii="Cambria" w:eastAsia="MS Mincho" w:hAnsi="Cambria"/>
          <w:color w:val="000000"/>
          <w:sz w:val="20"/>
          <w:szCs w:val="20"/>
          <w:lang w:val="es-ES"/>
        </w:rPr>
      </w:pPr>
      <w:r w:rsidRPr="00780B4D">
        <w:rPr>
          <w:rFonts w:ascii="Cambria" w:hAnsi="Cambria"/>
          <w:sz w:val="20"/>
          <w:szCs w:val="20"/>
          <w:lang w:val="es-CO"/>
        </w:rPr>
        <w:t>En relación con el compromiso de compensación económica, el</w:t>
      </w:r>
      <w:r w:rsidR="006B0466" w:rsidRPr="00780B4D">
        <w:rPr>
          <w:rFonts w:ascii="Cambria" w:hAnsi="Cambria"/>
          <w:sz w:val="20"/>
          <w:szCs w:val="20"/>
          <w:lang w:val="es-CO"/>
        </w:rPr>
        <w:t xml:space="preserve"> 1</w:t>
      </w:r>
      <w:r w:rsidR="001021EC" w:rsidRPr="00780B4D">
        <w:rPr>
          <w:rFonts w:ascii="Cambria" w:hAnsi="Cambria"/>
          <w:sz w:val="20"/>
          <w:szCs w:val="20"/>
          <w:lang w:val="es-CO"/>
        </w:rPr>
        <w:t>8</w:t>
      </w:r>
      <w:r w:rsidR="006B0466" w:rsidRPr="00780B4D">
        <w:rPr>
          <w:rFonts w:ascii="Cambria" w:hAnsi="Cambria"/>
          <w:sz w:val="20"/>
          <w:szCs w:val="20"/>
          <w:lang w:val="es-CO"/>
        </w:rPr>
        <w:t xml:space="preserve"> de octubre de 2022, el Estado</w:t>
      </w:r>
      <w:r w:rsidR="00907F3A" w:rsidRPr="00780B4D">
        <w:rPr>
          <w:rFonts w:ascii="Cambria" w:hAnsi="Cambria"/>
          <w:sz w:val="20"/>
          <w:szCs w:val="20"/>
          <w:lang w:val="es-CO"/>
        </w:rPr>
        <w:t xml:space="preserve"> </w:t>
      </w:r>
      <w:r w:rsidR="006B0466" w:rsidRPr="00780B4D">
        <w:rPr>
          <w:rFonts w:ascii="Cambria" w:hAnsi="Cambria"/>
          <w:sz w:val="20"/>
          <w:szCs w:val="20"/>
          <w:lang w:val="es-CO"/>
        </w:rPr>
        <w:t xml:space="preserve">presentó </w:t>
      </w:r>
      <w:r w:rsidR="00FC4B4B" w:rsidRPr="00780B4D">
        <w:rPr>
          <w:rFonts w:ascii="Cambria" w:hAnsi="Cambria"/>
          <w:sz w:val="20"/>
          <w:szCs w:val="20"/>
          <w:lang w:val="es-CO"/>
        </w:rPr>
        <w:t xml:space="preserve">información </w:t>
      </w:r>
      <w:r w:rsidR="00544F94" w:rsidRPr="00780B4D">
        <w:rPr>
          <w:rFonts w:ascii="Cambria" w:hAnsi="Cambria"/>
          <w:sz w:val="20"/>
          <w:szCs w:val="20"/>
          <w:lang w:val="es-CO"/>
        </w:rPr>
        <w:t>dando</w:t>
      </w:r>
      <w:r w:rsidR="00AB2CE4" w:rsidRPr="00780B4D">
        <w:rPr>
          <w:rFonts w:ascii="Cambria" w:hAnsi="Cambria"/>
          <w:sz w:val="20"/>
          <w:szCs w:val="20"/>
          <w:lang w:val="es-CO"/>
        </w:rPr>
        <w:t xml:space="preserve"> cuenta de la consignación efectuada </w:t>
      </w:r>
      <w:r w:rsidR="00544F94" w:rsidRPr="00780B4D">
        <w:rPr>
          <w:rFonts w:ascii="Cambria" w:hAnsi="Cambria"/>
          <w:sz w:val="20"/>
          <w:szCs w:val="20"/>
          <w:lang w:val="es-CO"/>
        </w:rPr>
        <w:t>el 9 de febrero de 2022 a favor de la parte peticionaria por un valor correspondiente al monto acordado.</w:t>
      </w:r>
      <w:r w:rsidR="00780B4D" w:rsidRPr="00780B4D">
        <w:rPr>
          <w:rFonts w:ascii="Cambria" w:hAnsi="Cambria"/>
          <w:sz w:val="20"/>
          <w:szCs w:val="20"/>
          <w:lang w:val="es-CO"/>
        </w:rPr>
        <w:t xml:space="preserve"> Por su parte, </w:t>
      </w:r>
      <w:r w:rsidR="00780B4D">
        <w:rPr>
          <w:rFonts w:ascii="Cambria" w:hAnsi="Cambria"/>
          <w:sz w:val="20"/>
          <w:szCs w:val="20"/>
          <w:lang w:val="es-CO"/>
        </w:rPr>
        <w:t>e</w:t>
      </w:r>
      <w:r w:rsidR="004E6431" w:rsidRPr="00780B4D">
        <w:rPr>
          <w:rFonts w:ascii="Cambria" w:hAnsi="Cambria"/>
          <w:sz w:val="20"/>
          <w:szCs w:val="20"/>
          <w:lang w:val="es-CO"/>
        </w:rPr>
        <w:t xml:space="preserve">l </w:t>
      </w:r>
      <w:r w:rsidR="00907F3A" w:rsidRPr="00780B4D">
        <w:rPr>
          <w:rFonts w:ascii="Cambria" w:hAnsi="Cambria"/>
          <w:sz w:val="20"/>
          <w:szCs w:val="20"/>
          <w:lang w:val="es-CO"/>
        </w:rPr>
        <w:t xml:space="preserve">20 de febrero de 2023, la parte peticionaria confirmó </w:t>
      </w:r>
      <w:r w:rsidR="004E6431" w:rsidRPr="00780B4D">
        <w:rPr>
          <w:rFonts w:ascii="Cambria" w:hAnsi="Cambria"/>
          <w:sz w:val="20"/>
          <w:szCs w:val="20"/>
          <w:lang w:val="es-CO"/>
        </w:rPr>
        <w:t>dicha información indicado el recibido del monto por concepto de reparación económica, cantidad aceptada satisfactoriamente</w:t>
      </w:r>
      <w:r w:rsidR="00907F3A" w:rsidRPr="00780B4D">
        <w:rPr>
          <w:rFonts w:ascii="Cambria" w:hAnsi="Cambria"/>
          <w:sz w:val="20"/>
          <w:szCs w:val="20"/>
          <w:lang w:val="es-CO"/>
        </w:rPr>
        <w:t xml:space="preserve">. </w:t>
      </w:r>
      <w:r w:rsidR="00251734" w:rsidRPr="00780B4D">
        <w:rPr>
          <w:rFonts w:ascii="Cambria" w:eastAsia="MS Mincho" w:hAnsi="Cambria"/>
          <w:color w:val="000000"/>
          <w:sz w:val="20"/>
          <w:szCs w:val="20"/>
          <w:lang w:val="es-ES"/>
        </w:rPr>
        <w:t xml:space="preserve">Por lo anterior, con base en los elementos de información aportados por las partes, </w:t>
      </w:r>
      <w:r w:rsidR="00251734" w:rsidRPr="00780B4D">
        <w:rPr>
          <w:rFonts w:ascii="Cambria" w:eastAsia="MS Mincho" w:hAnsi="Cambria"/>
          <w:sz w:val="20"/>
          <w:szCs w:val="20"/>
          <w:lang w:val="es-ES"/>
        </w:rPr>
        <w:t>la Comisión considera que este extremo del acuerdo se encuentra cumplido totalmente y así lo declara.</w:t>
      </w:r>
    </w:p>
    <w:p w14:paraId="3CA80E38" w14:textId="77777777" w:rsidR="001D50CC" w:rsidRPr="00780B4D" w:rsidRDefault="001D50CC" w:rsidP="001D50CC">
      <w:pPr>
        <w:pStyle w:val="ListParagraph"/>
        <w:rPr>
          <w:sz w:val="20"/>
          <w:szCs w:val="20"/>
          <w:lang w:val="es-CO"/>
        </w:rPr>
      </w:pPr>
    </w:p>
    <w:p w14:paraId="1932E6AC" w14:textId="556A0F80" w:rsidR="00AB2CE4" w:rsidRPr="00780B4D" w:rsidRDefault="00BB7E7D" w:rsidP="0096092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ind w:left="0" w:firstLine="720"/>
        <w:jc w:val="both"/>
        <w:rPr>
          <w:rStyle w:val="CommentReference"/>
          <w:rFonts w:ascii="Cambria" w:hAnsi="Cambria"/>
          <w:sz w:val="20"/>
          <w:szCs w:val="20"/>
          <w:lang w:val="es-CO"/>
        </w:rPr>
      </w:pPr>
      <w:r w:rsidRPr="00780B4D">
        <w:rPr>
          <w:rFonts w:ascii="Cambria" w:hAnsi="Cambria"/>
          <w:sz w:val="20"/>
          <w:szCs w:val="20"/>
          <w:lang w:val="es-CO"/>
        </w:rPr>
        <w:t xml:space="preserve">En relación con el compromiso de reactivación de mesas de trabajo, </w:t>
      </w:r>
      <w:r w:rsidR="00136D2C" w:rsidRPr="00780B4D">
        <w:rPr>
          <w:rFonts w:ascii="Cambria" w:hAnsi="Cambria"/>
          <w:sz w:val="20"/>
          <w:szCs w:val="20"/>
          <w:lang w:val="es-CO"/>
        </w:rPr>
        <w:t xml:space="preserve">el 20 de enero de 2022 el </w:t>
      </w:r>
      <w:r w:rsidRPr="00780B4D">
        <w:rPr>
          <w:rFonts w:ascii="Cambria" w:hAnsi="Cambria"/>
          <w:sz w:val="20"/>
          <w:szCs w:val="20"/>
          <w:lang w:val="es-CO"/>
        </w:rPr>
        <w:t xml:space="preserve">Estado remitió propuesta </w:t>
      </w:r>
      <w:r w:rsidR="00191901" w:rsidRPr="00780B4D">
        <w:rPr>
          <w:rFonts w:ascii="Cambria" w:hAnsi="Cambria"/>
          <w:sz w:val="20"/>
          <w:szCs w:val="20"/>
          <w:lang w:val="es-CO"/>
        </w:rPr>
        <w:t xml:space="preserve">de cronograma </w:t>
      </w:r>
      <w:r w:rsidR="00865DEB" w:rsidRPr="00780B4D">
        <w:rPr>
          <w:rFonts w:ascii="Cambria" w:hAnsi="Cambria"/>
          <w:sz w:val="20"/>
          <w:szCs w:val="20"/>
          <w:lang w:val="es-CO"/>
        </w:rPr>
        <w:t xml:space="preserve">planteando la </w:t>
      </w:r>
      <w:r w:rsidR="00191901" w:rsidRPr="00780B4D">
        <w:rPr>
          <w:rFonts w:ascii="Cambria" w:hAnsi="Cambria"/>
          <w:sz w:val="20"/>
          <w:szCs w:val="20"/>
          <w:lang w:val="es-CO"/>
        </w:rPr>
        <w:t xml:space="preserve">celebración </w:t>
      </w:r>
      <w:r w:rsidR="001D50CC" w:rsidRPr="00780B4D">
        <w:rPr>
          <w:rFonts w:ascii="Cambria" w:hAnsi="Cambria"/>
          <w:sz w:val="20"/>
          <w:szCs w:val="20"/>
          <w:lang w:val="es-CO"/>
        </w:rPr>
        <w:t xml:space="preserve">de los siguientes espacios: 1. </w:t>
      </w:r>
      <w:r w:rsidR="00780B4D" w:rsidRPr="00780B4D">
        <w:rPr>
          <w:rFonts w:ascii="Cambria" w:hAnsi="Cambria"/>
          <w:sz w:val="20"/>
          <w:szCs w:val="20"/>
          <w:lang w:val="es-CO"/>
        </w:rPr>
        <w:t>martes</w:t>
      </w:r>
      <w:r w:rsidR="001D50CC" w:rsidRPr="00780B4D">
        <w:rPr>
          <w:rFonts w:ascii="Cambria" w:hAnsi="Cambria"/>
          <w:sz w:val="20"/>
          <w:szCs w:val="20"/>
          <w:lang w:val="es-CO"/>
        </w:rPr>
        <w:t xml:space="preserve"> 15 de febrero de 2022. Vía remota; 2. </w:t>
      </w:r>
      <w:r w:rsidR="00780B4D" w:rsidRPr="00780B4D">
        <w:rPr>
          <w:rFonts w:ascii="Cambria" w:hAnsi="Cambria"/>
          <w:sz w:val="20"/>
          <w:szCs w:val="20"/>
          <w:lang w:val="es-CO"/>
        </w:rPr>
        <w:t>lunes</w:t>
      </w:r>
      <w:r w:rsidR="001D50CC" w:rsidRPr="00780B4D">
        <w:rPr>
          <w:rFonts w:ascii="Cambria" w:hAnsi="Cambria"/>
          <w:sz w:val="20"/>
          <w:szCs w:val="20"/>
          <w:lang w:val="es-CO"/>
        </w:rPr>
        <w:t xml:space="preserve"> 16 de mayo de 2022. Vía remota.; 3. </w:t>
      </w:r>
      <w:r w:rsidR="00780B4D" w:rsidRPr="00780B4D">
        <w:rPr>
          <w:rFonts w:ascii="Cambria" w:hAnsi="Cambria"/>
          <w:sz w:val="20"/>
          <w:szCs w:val="20"/>
          <w:lang w:val="es-CO"/>
        </w:rPr>
        <w:t>lunes</w:t>
      </w:r>
      <w:r w:rsidR="001D50CC" w:rsidRPr="00780B4D">
        <w:rPr>
          <w:rFonts w:ascii="Cambria" w:hAnsi="Cambria"/>
          <w:sz w:val="20"/>
          <w:szCs w:val="20"/>
          <w:lang w:val="es-CO"/>
        </w:rPr>
        <w:t xml:space="preserve"> 15 de agosto de 2022. (se explorarán las condiciones para la reunión presencial); 4. </w:t>
      </w:r>
      <w:r w:rsidR="00780B4D" w:rsidRPr="00780B4D">
        <w:rPr>
          <w:rFonts w:ascii="Cambria" w:hAnsi="Cambria"/>
          <w:sz w:val="20"/>
          <w:szCs w:val="20"/>
          <w:lang w:val="es-CO"/>
        </w:rPr>
        <w:t>lunes</w:t>
      </w:r>
      <w:r w:rsidR="001D50CC" w:rsidRPr="00780B4D">
        <w:rPr>
          <w:rFonts w:ascii="Cambria" w:hAnsi="Cambria"/>
          <w:sz w:val="20"/>
          <w:szCs w:val="20"/>
          <w:lang w:val="es-CO"/>
        </w:rPr>
        <w:t xml:space="preserve"> 14 de noviembre de 2022. (se explorarán las condiciones para la reunión presencial); 5. Se programarán las subsecuentes en acuerdo con las víctimas y su representación.</w:t>
      </w:r>
      <w:r w:rsidR="00865DEB" w:rsidRPr="00780B4D">
        <w:rPr>
          <w:rFonts w:ascii="Cambria" w:hAnsi="Cambria"/>
          <w:sz w:val="20"/>
          <w:szCs w:val="20"/>
          <w:lang w:val="es-CO"/>
        </w:rPr>
        <w:t xml:space="preserve"> Al respecto, en informe enviado el 18 de octubre de 2022, remitió las actas correspondientes a los espacios celebrados de conformidad con el cronograma acordado, </w:t>
      </w:r>
      <w:r w:rsidR="001E285F" w:rsidRPr="00780B4D">
        <w:rPr>
          <w:rFonts w:ascii="Cambria" w:hAnsi="Cambria"/>
          <w:sz w:val="20"/>
          <w:szCs w:val="20"/>
          <w:lang w:val="es-CO"/>
        </w:rPr>
        <w:t>el</w:t>
      </w:r>
      <w:r w:rsidR="00766B24" w:rsidRPr="00780B4D">
        <w:rPr>
          <w:rFonts w:ascii="Cambria" w:hAnsi="Cambria"/>
          <w:sz w:val="20"/>
          <w:szCs w:val="20"/>
          <w:lang w:val="es-CO"/>
        </w:rPr>
        <w:t xml:space="preserve"> 16 de mayo de 2022 y el</w:t>
      </w:r>
      <w:r w:rsidR="001E285F" w:rsidRPr="00780B4D">
        <w:rPr>
          <w:rFonts w:ascii="Cambria" w:hAnsi="Cambria"/>
          <w:sz w:val="20"/>
          <w:szCs w:val="20"/>
          <w:lang w:val="es-CO"/>
        </w:rPr>
        <w:t xml:space="preserve"> 15 de agosto de 2022</w:t>
      </w:r>
      <w:r w:rsidR="0095631C" w:rsidRPr="00780B4D">
        <w:rPr>
          <w:rStyle w:val="CommentReference"/>
          <w:rFonts w:ascii="Cambria" w:hAnsi="Cambria"/>
          <w:sz w:val="20"/>
          <w:szCs w:val="20"/>
          <w:lang w:val="es-CO"/>
        </w:rPr>
        <w:t>.</w:t>
      </w:r>
    </w:p>
    <w:p w14:paraId="75081062" w14:textId="77777777" w:rsidR="0095631C" w:rsidRPr="000321DE" w:rsidRDefault="0095631C" w:rsidP="0095631C">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jc w:val="both"/>
        <w:rPr>
          <w:rFonts w:ascii="Cambria" w:hAnsi="Cambria"/>
          <w:sz w:val="20"/>
          <w:szCs w:val="20"/>
          <w:lang w:val="es-CO"/>
        </w:rPr>
      </w:pPr>
    </w:p>
    <w:p w14:paraId="1D93D4EA" w14:textId="6F8E6872" w:rsidR="00AB2CE4" w:rsidRPr="000321DE" w:rsidRDefault="00394C0D" w:rsidP="004B49A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ind w:left="0" w:firstLine="720"/>
        <w:jc w:val="both"/>
        <w:rPr>
          <w:rFonts w:ascii="Cambria" w:hAnsi="Cambria"/>
          <w:sz w:val="20"/>
          <w:szCs w:val="20"/>
          <w:lang w:val="es-CO"/>
        </w:rPr>
      </w:pPr>
      <w:r w:rsidRPr="000321DE">
        <w:rPr>
          <w:rFonts w:ascii="Cambria" w:hAnsi="Cambria"/>
          <w:sz w:val="20"/>
          <w:szCs w:val="20"/>
          <w:lang w:val="es-CO"/>
        </w:rPr>
        <w:t>En escrito del</w:t>
      </w:r>
      <w:r w:rsidR="00CB4596" w:rsidRPr="000321DE">
        <w:rPr>
          <w:rFonts w:ascii="Cambria" w:hAnsi="Cambria"/>
          <w:sz w:val="20"/>
          <w:szCs w:val="20"/>
          <w:lang w:val="es-CO"/>
        </w:rPr>
        <w:t xml:space="preserve"> </w:t>
      </w:r>
      <w:r w:rsidR="006941BE" w:rsidRPr="000321DE">
        <w:rPr>
          <w:rFonts w:ascii="Cambria" w:hAnsi="Cambria"/>
          <w:sz w:val="20"/>
          <w:szCs w:val="20"/>
          <w:lang w:val="es-CO"/>
        </w:rPr>
        <w:t>20 de febrero de 2023,</w:t>
      </w:r>
      <w:r w:rsidR="0095631C" w:rsidRPr="000321DE">
        <w:rPr>
          <w:rFonts w:ascii="Cambria" w:hAnsi="Cambria"/>
          <w:sz w:val="20"/>
          <w:szCs w:val="20"/>
          <w:lang w:val="es-CO"/>
        </w:rPr>
        <w:t xml:space="preserve"> la parte peticionaria confirmó </w:t>
      </w:r>
      <w:r w:rsidR="00E93B2B" w:rsidRPr="000321DE">
        <w:rPr>
          <w:rFonts w:ascii="Cambria" w:hAnsi="Cambria"/>
          <w:sz w:val="20"/>
          <w:szCs w:val="20"/>
          <w:lang w:val="es-CO"/>
        </w:rPr>
        <w:t>lo reportado por el Estado el 18 de octubre de 2022 y remit</w:t>
      </w:r>
      <w:r w:rsidRPr="000321DE">
        <w:rPr>
          <w:rFonts w:ascii="Cambria" w:hAnsi="Cambria"/>
          <w:sz w:val="20"/>
          <w:szCs w:val="20"/>
          <w:lang w:val="es-CO"/>
        </w:rPr>
        <w:t>i</w:t>
      </w:r>
      <w:r w:rsidR="00E93B2B" w:rsidRPr="000321DE">
        <w:rPr>
          <w:rFonts w:ascii="Cambria" w:hAnsi="Cambria"/>
          <w:sz w:val="20"/>
          <w:szCs w:val="20"/>
          <w:lang w:val="es-CO"/>
        </w:rPr>
        <w:t xml:space="preserve">ó </w:t>
      </w:r>
      <w:r w:rsidR="00227F95" w:rsidRPr="000321DE">
        <w:rPr>
          <w:rFonts w:ascii="Cambria" w:hAnsi="Cambria"/>
          <w:sz w:val="20"/>
          <w:szCs w:val="20"/>
          <w:lang w:val="es-CO"/>
        </w:rPr>
        <w:t>acta</w:t>
      </w:r>
      <w:r w:rsidR="00780B4D" w:rsidRPr="000321DE">
        <w:rPr>
          <w:rFonts w:ascii="Cambria" w:hAnsi="Cambria"/>
          <w:sz w:val="20"/>
          <w:szCs w:val="20"/>
          <w:lang w:val="es-CO"/>
        </w:rPr>
        <w:t>s</w:t>
      </w:r>
      <w:r w:rsidR="00227F95" w:rsidRPr="000321DE">
        <w:rPr>
          <w:rFonts w:ascii="Cambria" w:hAnsi="Cambria"/>
          <w:sz w:val="20"/>
          <w:szCs w:val="20"/>
          <w:lang w:val="es-CO"/>
        </w:rPr>
        <w:t xml:space="preserve"> </w:t>
      </w:r>
      <w:r w:rsidR="00E93B2B" w:rsidRPr="000321DE">
        <w:rPr>
          <w:rFonts w:ascii="Cambria" w:hAnsi="Cambria"/>
          <w:sz w:val="20"/>
          <w:szCs w:val="20"/>
          <w:lang w:val="es-CO"/>
        </w:rPr>
        <w:t>de</w:t>
      </w:r>
      <w:r w:rsidR="00227F95" w:rsidRPr="000321DE">
        <w:rPr>
          <w:rFonts w:ascii="Cambria" w:hAnsi="Cambria"/>
          <w:sz w:val="20"/>
          <w:szCs w:val="20"/>
          <w:lang w:val="es-CO"/>
        </w:rPr>
        <w:t xml:space="preserve"> las</w:t>
      </w:r>
      <w:r w:rsidR="00E93B2B" w:rsidRPr="000321DE">
        <w:rPr>
          <w:rFonts w:ascii="Cambria" w:hAnsi="Cambria"/>
          <w:sz w:val="20"/>
          <w:szCs w:val="20"/>
          <w:lang w:val="es-CO"/>
        </w:rPr>
        <w:t xml:space="preserve"> </w:t>
      </w:r>
      <w:r w:rsidR="004B49AE" w:rsidRPr="000321DE">
        <w:rPr>
          <w:rFonts w:ascii="Cambria" w:hAnsi="Cambria"/>
          <w:sz w:val="20"/>
          <w:szCs w:val="20"/>
          <w:lang w:val="es-CO"/>
        </w:rPr>
        <w:t xml:space="preserve">reuniones realizadas el 25 de junio de 2021, </w:t>
      </w:r>
      <w:r w:rsidR="00227F95" w:rsidRPr="000321DE">
        <w:rPr>
          <w:rFonts w:ascii="Cambria" w:hAnsi="Cambria"/>
          <w:sz w:val="20"/>
          <w:szCs w:val="20"/>
          <w:lang w:val="es-CO"/>
        </w:rPr>
        <w:t>y</w:t>
      </w:r>
      <w:r w:rsidR="004B49AE" w:rsidRPr="000321DE">
        <w:rPr>
          <w:rFonts w:ascii="Cambria" w:hAnsi="Cambria"/>
          <w:sz w:val="20"/>
          <w:szCs w:val="20"/>
          <w:lang w:val="es-CO"/>
        </w:rPr>
        <w:t xml:space="preserve"> el 15 de febrero de 2022 y </w:t>
      </w:r>
      <w:r w:rsidR="00227F95" w:rsidRPr="000321DE">
        <w:rPr>
          <w:rFonts w:ascii="Cambria" w:hAnsi="Cambria"/>
          <w:sz w:val="20"/>
          <w:szCs w:val="20"/>
          <w:lang w:val="es-CO"/>
        </w:rPr>
        <w:t xml:space="preserve">la </w:t>
      </w:r>
      <w:r w:rsidR="004B49AE" w:rsidRPr="000321DE">
        <w:rPr>
          <w:rFonts w:ascii="Cambria" w:hAnsi="Cambria"/>
          <w:sz w:val="20"/>
          <w:szCs w:val="20"/>
          <w:lang w:val="es-CO"/>
        </w:rPr>
        <w:t>convocatoria</w:t>
      </w:r>
      <w:r w:rsidR="00227F95" w:rsidRPr="000321DE">
        <w:rPr>
          <w:rFonts w:ascii="Cambria" w:hAnsi="Cambria"/>
          <w:sz w:val="20"/>
          <w:szCs w:val="20"/>
          <w:lang w:val="es-CO"/>
        </w:rPr>
        <w:t xml:space="preserve"> de la </w:t>
      </w:r>
      <w:r w:rsidR="004B49AE" w:rsidRPr="000321DE">
        <w:rPr>
          <w:rFonts w:ascii="Cambria" w:hAnsi="Cambria"/>
          <w:sz w:val="20"/>
          <w:szCs w:val="20"/>
          <w:lang w:val="es-CO"/>
        </w:rPr>
        <w:t xml:space="preserve">sesión </w:t>
      </w:r>
      <w:r w:rsidR="00227F95" w:rsidRPr="000321DE">
        <w:rPr>
          <w:rFonts w:ascii="Cambria" w:hAnsi="Cambria"/>
          <w:sz w:val="20"/>
          <w:szCs w:val="20"/>
          <w:lang w:val="es-CO"/>
        </w:rPr>
        <w:t>que fue programada para el</w:t>
      </w:r>
      <w:r w:rsidR="004B49AE" w:rsidRPr="000321DE">
        <w:rPr>
          <w:rFonts w:ascii="Cambria" w:hAnsi="Cambria"/>
          <w:sz w:val="20"/>
          <w:szCs w:val="20"/>
          <w:lang w:val="es-CO"/>
        </w:rPr>
        <w:t xml:space="preserve"> 14 de noviembre de 2022</w:t>
      </w:r>
      <w:r w:rsidR="00227F95" w:rsidRPr="000321DE">
        <w:rPr>
          <w:rFonts w:ascii="Cambria" w:hAnsi="Cambria"/>
          <w:sz w:val="20"/>
          <w:szCs w:val="20"/>
          <w:lang w:val="es-CO"/>
        </w:rPr>
        <w:t>.</w:t>
      </w:r>
      <w:r w:rsidR="004B49AE" w:rsidRPr="000321DE">
        <w:rPr>
          <w:rFonts w:ascii="Cambria" w:hAnsi="Cambria"/>
          <w:sz w:val="20"/>
          <w:szCs w:val="20"/>
          <w:lang w:val="es-CO"/>
        </w:rPr>
        <w:t xml:space="preserve"> </w:t>
      </w:r>
      <w:r w:rsidR="00B94314">
        <w:rPr>
          <w:rFonts w:ascii="Cambria" w:eastAsia="MS Mincho" w:hAnsi="Cambria"/>
          <w:color w:val="000000"/>
          <w:sz w:val="20"/>
          <w:szCs w:val="20"/>
          <w:lang w:val="es-ES"/>
        </w:rPr>
        <w:t xml:space="preserve">Por lo anterior, la </w:t>
      </w:r>
      <w:r w:rsidR="009A31A6">
        <w:rPr>
          <w:rFonts w:ascii="Cambria" w:eastAsia="MS Mincho" w:hAnsi="Cambria"/>
          <w:color w:val="000000"/>
          <w:sz w:val="20"/>
          <w:szCs w:val="20"/>
          <w:lang w:val="es-ES"/>
        </w:rPr>
        <w:t>Comisión</w:t>
      </w:r>
      <w:r w:rsidR="00B94314">
        <w:rPr>
          <w:rFonts w:ascii="Cambria" w:eastAsia="MS Mincho" w:hAnsi="Cambria"/>
          <w:color w:val="000000"/>
          <w:sz w:val="20"/>
          <w:szCs w:val="20"/>
          <w:lang w:val="es-ES"/>
        </w:rPr>
        <w:t xml:space="preserve"> considera que el Estado ha dado cumplimiento a estos dos compromisos asumidos en la reunión técnica de 22 de </w:t>
      </w:r>
      <w:r w:rsidR="009A31A6">
        <w:rPr>
          <w:rFonts w:ascii="Cambria" w:eastAsia="MS Mincho" w:hAnsi="Cambria"/>
          <w:color w:val="000000"/>
          <w:sz w:val="20"/>
          <w:szCs w:val="20"/>
          <w:lang w:val="es-ES"/>
        </w:rPr>
        <w:t xml:space="preserve">enero de 2022 para el impulso de la medida de justicia establecida en la cláusula segunda del ASA y de acuerdo con la ruta acordada entre las partes para avanzar con su homologación. </w:t>
      </w:r>
    </w:p>
    <w:p w14:paraId="056E68FB" w14:textId="77777777" w:rsidR="000135D3" w:rsidRPr="009A31A6" w:rsidRDefault="000135D3" w:rsidP="000135D3">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jc w:val="both"/>
        <w:rPr>
          <w:rFonts w:ascii="Cambria" w:hAnsi="Cambria"/>
          <w:sz w:val="20"/>
          <w:szCs w:val="20"/>
          <w:lang w:val="es-CO"/>
        </w:rPr>
      </w:pPr>
    </w:p>
    <w:p w14:paraId="17DE1850" w14:textId="5484E4FD" w:rsidR="00D57B57" w:rsidRPr="00C1359B" w:rsidRDefault="009A31A6" w:rsidP="00D57B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Style w:val="ui-provider"/>
          <w:rFonts w:ascii="Cambria" w:hAnsi="Cambria"/>
          <w:sz w:val="20"/>
          <w:szCs w:val="20"/>
          <w:lang w:val="es-CO"/>
        </w:rPr>
      </w:pPr>
      <w:r w:rsidRPr="009A31A6">
        <w:rPr>
          <w:rFonts w:ascii="Cambria" w:hAnsi="Cambria"/>
          <w:sz w:val="20"/>
          <w:szCs w:val="20"/>
          <w:lang w:val="es-CO"/>
        </w:rPr>
        <w:t>Por otro lado, en relación con la búsqueda del señor Pineda Henestrosa, e</w:t>
      </w:r>
      <w:r w:rsidR="000135D3" w:rsidRPr="009A31A6">
        <w:rPr>
          <w:rFonts w:ascii="Cambria" w:hAnsi="Cambria"/>
          <w:sz w:val="20"/>
          <w:szCs w:val="20"/>
          <w:lang w:val="es-CO"/>
        </w:rPr>
        <w:t xml:space="preserve">l  20 de febrero de 2023, </w:t>
      </w:r>
      <w:r w:rsidR="000135D3" w:rsidRPr="009A31A6">
        <w:rPr>
          <w:rStyle w:val="ui-provider"/>
          <w:rFonts w:ascii="Cambria" w:hAnsi="Cambria"/>
          <w:sz w:val="20"/>
          <w:szCs w:val="20"/>
          <w:lang w:val="es-CO"/>
        </w:rPr>
        <w:t>la parte peticionaria envió información relacionada con una solicitud que dirigió al Ministerio Público el 20 de abril d</w:t>
      </w:r>
      <w:r w:rsidR="000135D3" w:rsidRPr="00C1359B">
        <w:rPr>
          <w:rStyle w:val="ui-provider"/>
          <w:rFonts w:ascii="Cambria" w:hAnsi="Cambria"/>
          <w:sz w:val="20"/>
          <w:szCs w:val="20"/>
          <w:lang w:val="es-CO"/>
        </w:rPr>
        <w:t>e 2022 proponiendo acciones concretas para avanzar con las labores de búsqueda, investigación y determinación de responsabilidad</w:t>
      </w:r>
      <w:r w:rsidRPr="00C1359B">
        <w:rPr>
          <w:rStyle w:val="ui-provider"/>
          <w:rFonts w:ascii="Cambria" w:hAnsi="Cambria"/>
          <w:sz w:val="20"/>
          <w:szCs w:val="20"/>
          <w:lang w:val="es-CO"/>
        </w:rPr>
        <w:t>,</w:t>
      </w:r>
      <w:r w:rsidR="000135D3" w:rsidRPr="00C1359B">
        <w:rPr>
          <w:rStyle w:val="ui-provider"/>
          <w:rFonts w:ascii="Cambria" w:hAnsi="Cambria"/>
          <w:sz w:val="20"/>
          <w:szCs w:val="20"/>
          <w:lang w:val="es-CO"/>
        </w:rPr>
        <w:t xml:space="preserve"> frente a la cual, aportó el informe que le fue remitido por el Estado el 10 de agosto de 2022 con respecto a diligencias específicas que se llevaron a cabo para la construcción y agotamiento de línea de investigación y búsqueda del paradero</w:t>
      </w:r>
      <w:r w:rsidRPr="00C1359B">
        <w:rPr>
          <w:rStyle w:val="ui-provider"/>
          <w:rFonts w:ascii="Cambria" w:hAnsi="Cambria"/>
          <w:sz w:val="20"/>
          <w:szCs w:val="20"/>
          <w:lang w:val="es-CO"/>
        </w:rPr>
        <w:t>,</w:t>
      </w:r>
      <w:r w:rsidR="000135D3" w:rsidRPr="00C1359B">
        <w:rPr>
          <w:rStyle w:val="ui-provider"/>
          <w:rFonts w:ascii="Cambria" w:hAnsi="Cambria"/>
          <w:sz w:val="20"/>
          <w:szCs w:val="20"/>
          <w:lang w:val="es-CO"/>
        </w:rPr>
        <w:t xml:space="preserve"> y en virtud de las cuales, se dio a conocer a la parte peticionaria que: i. Se realizó una búsqueda en la base de datos antemortem/postmortem utilizando herramientas de consulta y cotejo para identificar personas desaparecidas y se descartó hipótesis de identificación de la víctima; ii. Se confrontó el perfil genético del grupo familiar de la persona desaparecida con los perfiles genéticos registrados en el índice de cadáveres sin identificar y el resultado fue negativo; iii. Se llevaron a cabo gestiones de articulación interinstitucional para orientar el impulso de las acciones propuestas por la parte peticionaria y se socializó el estado en que se encontraban dichas gestiones y los resultados que hasta</w:t>
      </w:r>
      <w:r w:rsidRPr="00C1359B">
        <w:rPr>
          <w:rStyle w:val="ui-provider"/>
          <w:rFonts w:ascii="Cambria" w:hAnsi="Cambria"/>
          <w:sz w:val="20"/>
          <w:szCs w:val="20"/>
          <w:lang w:val="es-CO"/>
        </w:rPr>
        <w:t xml:space="preserve"> alcanzados hasta el momento</w:t>
      </w:r>
      <w:r w:rsidR="000135D3" w:rsidRPr="00C1359B">
        <w:rPr>
          <w:rStyle w:val="ui-provider"/>
          <w:rFonts w:ascii="Cambria" w:hAnsi="Cambria"/>
          <w:sz w:val="20"/>
          <w:szCs w:val="20"/>
          <w:lang w:val="es-CO"/>
        </w:rPr>
        <w:t>.</w:t>
      </w:r>
    </w:p>
    <w:p w14:paraId="31A336E1" w14:textId="77777777" w:rsidR="00D57B57" w:rsidRPr="00C1359B" w:rsidRDefault="00D57B57" w:rsidP="009A31A6">
      <w:pPr>
        <w:rPr>
          <w:sz w:val="20"/>
          <w:szCs w:val="20"/>
          <w:lang w:val="es-CO"/>
        </w:rPr>
      </w:pPr>
    </w:p>
    <w:p w14:paraId="1A77AAFF" w14:textId="69FC09CC" w:rsidR="007E65EE" w:rsidRPr="007874FF" w:rsidRDefault="00490378" w:rsidP="007874F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C1359B">
        <w:rPr>
          <w:rFonts w:ascii="Cambria" w:hAnsi="Cambria"/>
          <w:sz w:val="20"/>
          <w:szCs w:val="20"/>
          <w:lang w:val="es-CO"/>
        </w:rPr>
        <w:t>Posteriormente, e</w:t>
      </w:r>
      <w:r w:rsidR="00DB7046" w:rsidRPr="00C1359B">
        <w:rPr>
          <w:rFonts w:ascii="Cambria" w:hAnsi="Cambria"/>
          <w:sz w:val="20"/>
          <w:szCs w:val="20"/>
          <w:lang w:val="es-CO"/>
        </w:rPr>
        <w:t>l 19 de abril de 2023, el Estado indicó que por medio de la Fiscalía General de la República, el Ministerio Público a cargo de la integración de la investigación, ha atendido a los familiares en todo momento, poniendo a disposición el acceso a la averiguación en cumplimiento de sus derechos constitucionales. Al respecto, precisó que la participación de la Coordinación de Asuntos Internacionales y Agregadurías de la FGR, seguirá siendo el canal de comunicación respecto del caso. Reiterando que la indagatoria por la averiguación sobre la desaparición se encuentra en integración y tiene carácter de reservado y confidencial.</w:t>
      </w:r>
      <w:r w:rsidRPr="00C1359B">
        <w:rPr>
          <w:rFonts w:ascii="Cambria" w:hAnsi="Cambria"/>
          <w:sz w:val="20"/>
          <w:szCs w:val="20"/>
          <w:lang w:val="es-CO"/>
        </w:rPr>
        <w:t xml:space="preserve"> </w:t>
      </w:r>
      <w:r w:rsidR="00DB7046" w:rsidRPr="00C1359B">
        <w:rPr>
          <w:rFonts w:ascii="Cambria" w:hAnsi="Cambria"/>
          <w:sz w:val="20"/>
          <w:szCs w:val="20"/>
          <w:lang w:val="es-CO"/>
        </w:rPr>
        <w:t>El Estado agregó</w:t>
      </w:r>
      <w:r w:rsidR="00C1359B" w:rsidRPr="00C1359B">
        <w:rPr>
          <w:rFonts w:ascii="Cambria" w:hAnsi="Cambria"/>
          <w:sz w:val="20"/>
          <w:szCs w:val="20"/>
          <w:lang w:val="es-CO"/>
        </w:rPr>
        <w:t>,</w:t>
      </w:r>
      <w:r w:rsidR="00DB7046" w:rsidRPr="00C1359B">
        <w:rPr>
          <w:rFonts w:ascii="Cambria" w:hAnsi="Cambria"/>
          <w:sz w:val="20"/>
          <w:szCs w:val="20"/>
          <w:lang w:val="es-CO"/>
        </w:rPr>
        <w:t xml:space="preserve"> de manera general</w:t>
      </w:r>
      <w:r w:rsidR="00C1359B" w:rsidRPr="00C1359B">
        <w:rPr>
          <w:rFonts w:ascii="Cambria" w:hAnsi="Cambria"/>
          <w:sz w:val="20"/>
          <w:szCs w:val="20"/>
          <w:lang w:val="es-CO"/>
        </w:rPr>
        <w:t>,</w:t>
      </w:r>
      <w:r w:rsidR="00DB7046" w:rsidRPr="00C1359B">
        <w:rPr>
          <w:rFonts w:ascii="Cambria" w:hAnsi="Cambria"/>
          <w:sz w:val="20"/>
          <w:szCs w:val="20"/>
          <w:lang w:val="es-CO"/>
        </w:rPr>
        <w:t xml:space="preserve"> que se han realizado diversas gestiones entre dependencias del Estado, tales como la Dirección General de Estrategias de Derechos Humanos de la Secretaría de Gobernación, a cargo de la Comisión para el Acceso a la Verdad y el Esclarecimiento Histórico y el Impulso a la Justicia de las violaciones a Derechos Humanos, con el objetivo de obtener las consideraciones necesarias para impulsar acciones de investigación, mismas que fueron transmitidas a la representación de los familiares de Víctor Pineda Henestrosa. Aunado a lo anterior, resaltó que actualmente se promueven gestiones para consolidar la coadyuvancia de la Comisión Nacional de Búsqueda de Personas (CNBP).</w:t>
      </w:r>
      <w:r w:rsidR="00980F5E" w:rsidRPr="00C1359B">
        <w:rPr>
          <w:rFonts w:ascii="Cambria" w:hAnsi="Cambria"/>
          <w:sz w:val="20"/>
          <w:szCs w:val="20"/>
          <w:lang w:val="es-CO"/>
        </w:rPr>
        <w:t xml:space="preserve"> </w:t>
      </w:r>
    </w:p>
    <w:p w14:paraId="3E71EFF7" w14:textId="3C1FC7DE" w:rsidR="00980F5E" w:rsidRPr="00FF11BB" w:rsidRDefault="00C1359B" w:rsidP="00037FB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C1359B">
        <w:rPr>
          <w:rFonts w:ascii="Cambria" w:hAnsi="Cambria"/>
          <w:sz w:val="20"/>
          <w:szCs w:val="20"/>
          <w:lang w:val="es-CO"/>
        </w:rPr>
        <w:lastRenderedPageBreak/>
        <w:t xml:space="preserve">Adicionalmente, el 21 de junio de 2023, el Estado informó de manera general y sin dar detalle que la FGR está llevando a cabo diligencias para identificar a los elementos del ejército mexicano que participaron en </w:t>
      </w:r>
      <w:r w:rsidRPr="00FF11BB">
        <w:rPr>
          <w:rFonts w:ascii="Cambria" w:hAnsi="Cambria"/>
          <w:sz w:val="20"/>
          <w:szCs w:val="20"/>
          <w:lang w:val="es-CO"/>
        </w:rPr>
        <w:t>la detención de Víctor Pineda Henestrosa y confirmó haber promovido gestiones con distintas autoridades. Adicionalmente, como parte del cronograma de acciones para el seguimiento durante el año 2023, la FGR propuso rendir informes semestrales sobre los avances en las líneas de investigación. Por lo anterior, tomando</w:t>
      </w:r>
      <w:r w:rsidR="009B2706" w:rsidRPr="00FF11BB">
        <w:rPr>
          <w:rFonts w:ascii="Cambria" w:eastAsia="MS Mincho" w:hAnsi="Cambria"/>
          <w:color w:val="000000"/>
          <w:sz w:val="20"/>
          <w:szCs w:val="20"/>
          <w:lang w:val="es-ES"/>
        </w:rPr>
        <w:t xml:space="preserve"> en consideración la </w:t>
      </w:r>
      <w:r w:rsidR="005E1596" w:rsidRPr="00FF11BB">
        <w:rPr>
          <w:rFonts w:ascii="Cambria" w:eastAsia="MS Mincho" w:hAnsi="Cambria"/>
          <w:color w:val="000000"/>
          <w:sz w:val="20"/>
          <w:szCs w:val="20"/>
          <w:lang w:val="es-ES"/>
        </w:rPr>
        <w:t xml:space="preserve">información provista por las partes, la Comisión considera que </w:t>
      </w:r>
      <w:r w:rsidR="00980F5E" w:rsidRPr="00FF11BB">
        <w:rPr>
          <w:rFonts w:ascii="Cambria" w:eastAsia="MS Mincho" w:hAnsi="Cambria"/>
          <w:color w:val="000000"/>
          <w:sz w:val="20"/>
          <w:szCs w:val="20"/>
          <w:lang w:val="es-ES"/>
        </w:rPr>
        <w:t>la cláusula segunda</w:t>
      </w:r>
      <w:r w:rsidR="005E1596" w:rsidRPr="00FF11BB">
        <w:rPr>
          <w:rFonts w:ascii="Cambria" w:eastAsia="MS Mincho" w:hAnsi="Cambria"/>
          <w:color w:val="000000"/>
          <w:sz w:val="20"/>
          <w:szCs w:val="20"/>
          <w:lang w:val="es-ES"/>
        </w:rPr>
        <w:t xml:space="preserve"> del</w:t>
      </w:r>
      <w:r w:rsidR="00896F67" w:rsidRPr="00FF11BB">
        <w:rPr>
          <w:rFonts w:ascii="Cambria" w:eastAsia="MS Mincho" w:hAnsi="Cambria"/>
          <w:color w:val="000000"/>
          <w:sz w:val="20"/>
          <w:szCs w:val="20"/>
          <w:lang w:val="es-ES"/>
        </w:rPr>
        <w:t xml:space="preserve"> </w:t>
      </w:r>
      <w:r w:rsidR="005E1596" w:rsidRPr="00FF11BB">
        <w:rPr>
          <w:rFonts w:ascii="Cambria" w:eastAsia="MS Mincho" w:hAnsi="Cambria"/>
          <w:color w:val="000000"/>
          <w:sz w:val="20"/>
          <w:szCs w:val="20"/>
          <w:lang w:val="es-ES"/>
        </w:rPr>
        <w:t>acuerdo</w:t>
      </w:r>
      <w:r w:rsidR="00980F5E" w:rsidRPr="00FF11BB">
        <w:rPr>
          <w:rFonts w:ascii="Cambria" w:eastAsia="MS Mincho" w:hAnsi="Cambria"/>
          <w:color w:val="000000"/>
          <w:sz w:val="20"/>
          <w:szCs w:val="20"/>
          <w:lang w:val="es-ES"/>
        </w:rPr>
        <w:t xml:space="preserve">, sobre la investigación de los hechos, </w:t>
      </w:r>
      <w:r w:rsidRPr="00FF11BB">
        <w:rPr>
          <w:rFonts w:ascii="Cambria" w:eastAsia="MS Mincho" w:hAnsi="Cambria"/>
          <w:color w:val="000000"/>
          <w:sz w:val="20"/>
          <w:szCs w:val="20"/>
          <w:lang w:val="es-ES"/>
        </w:rPr>
        <w:t>cuenta con un nivel de cumplimiento parcial</w:t>
      </w:r>
      <w:r w:rsidR="005E1596" w:rsidRPr="00FF11BB">
        <w:rPr>
          <w:rFonts w:ascii="Cambria" w:eastAsia="MS Mincho" w:hAnsi="Cambria"/>
          <w:color w:val="000000"/>
          <w:sz w:val="20"/>
          <w:szCs w:val="20"/>
          <w:lang w:val="es-ES"/>
        </w:rPr>
        <w:t xml:space="preserve"> y así lo declara</w:t>
      </w:r>
      <w:r w:rsidRPr="00FF11BB">
        <w:rPr>
          <w:rFonts w:ascii="Cambria" w:eastAsia="MS Mincho" w:hAnsi="Cambria"/>
          <w:color w:val="000000"/>
          <w:sz w:val="20"/>
          <w:szCs w:val="20"/>
          <w:lang w:val="es-ES"/>
        </w:rPr>
        <w:t xml:space="preserve">. Al respecto, la Comisión </w:t>
      </w:r>
      <w:r w:rsidR="005E1596" w:rsidRPr="00FF11BB">
        <w:rPr>
          <w:rFonts w:ascii="Cambria" w:eastAsia="MS Mincho" w:hAnsi="Cambria"/>
          <w:color w:val="000000"/>
          <w:sz w:val="20"/>
          <w:szCs w:val="20"/>
          <w:lang w:val="es-ES"/>
        </w:rPr>
        <w:t xml:space="preserve">aprovecha la oportunidad para instar al Estado de México a continuar </w:t>
      </w:r>
      <w:r w:rsidR="00160435" w:rsidRPr="00FF11BB">
        <w:rPr>
          <w:rFonts w:ascii="Cambria" w:eastAsia="MS Mincho" w:hAnsi="Cambria"/>
          <w:color w:val="000000"/>
          <w:sz w:val="20"/>
          <w:szCs w:val="20"/>
          <w:lang w:val="es-ES"/>
        </w:rPr>
        <w:t>presentando información relevante para la verificación del cumplimiento de esta medida</w:t>
      </w:r>
      <w:r w:rsidR="00896F67" w:rsidRPr="00FF11BB">
        <w:rPr>
          <w:rFonts w:ascii="Cambria" w:eastAsia="MS Mincho" w:hAnsi="Cambria"/>
          <w:color w:val="000000"/>
          <w:sz w:val="20"/>
          <w:szCs w:val="20"/>
          <w:lang w:val="es-ES"/>
        </w:rPr>
        <w:t>.</w:t>
      </w:r>
    </w:p>
    <w:p w14:paraId="340FBAE9" w14:textId="77777777" w:rsidR="00980F5E" w:rsidRPr="00FF11BB" w:rsidRDefault="00980F5E" w:rsidP="00980F5E">
      <w:pPr>
        <w:pStyle w:val="ListParagraph"/>
        <w:rPr>
          <w:rFonts w:eastAsia="MS Mincho"/>
          <w:sz w:val="20"/>
          <w:szCs w:val="20"/>
          <w:lang w:val="es-ES"/>
        </w:rPr>
      </w:pPr>
    </w:p>
    <w:p w14:paraId="4647BD7C" w14:textId="753B35BD" w:rsidR="00216471" w:rsidRPr="00FF11BB" w:rsidRDefault="00323299" w:rsidP="0021647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FF11BB">
        <w:rPr>
          <w:rFonts w:ascii="Cambria" w:eastAsia="MS Mincho" w:hAnsi="Cambria"/>
          <w:sz w:val="20"/>
          <w:szCs w:val="20"/>
          <w:lang w:val="es-ES"/>
        </w:rPr>
        <w:t>En relación</w:t>
      </w:r>
      <w:r w:rsidR="00D66B6C" w:rsidRPr="00FF11BB">
        <w:rPr>
          <w:rFonts w:ascii="Cambria" w:eastAsia="MS Mincho" w:hAnsi="Cambria"/>
          <w:sz w:val="20"/>
          <w:szCs w:val="20"/>
          <w:lang w:val="es-ES"/>
        </w:rPr>
        <w:t xml:space="preserve"> la</w:t>
      </w:r>
      <w:r w:rsidRPr="00FF11BB">
        <w:rPr>
          <w:rFonts w:ascii="Cambria" w:eastAsia="MS Mincho" w:hAnsi="Cambria"/>
          <w:sz w:val="20"/>
          <w:szCs w:val="20"/>
          <w:lang w:val="es-ES"/>
        </w:rPr>
        <w:t xml:space="preserve"> cláusula </w:t>
      </w:r>
      <w:r w:rsidR="00CB4621" w:rsidRPr="00FF11BB">
        <w:rPr>
          <w:rFonts w:ascii="Cambria" w:eastAsia="MS Mincho" w:hAnsi="Cambria"/>
          <w:sz w:val="20"/>
          <w:szCs w:val="20"/>
          <w:lang w:val="es-ES"/>
        </w:rPr>
        <w:t>tercera sobre el</w:t>
      </w:r>
      <w:r w:rsidR="009A2823" w:rsidRPr="00FF11BB">
        <w:rPr>
          <w:rFonts w:ascii="Cambria" w:eastAsia="MS Mincho" w:hAnsi="Cambria"/>
          <w:sz w:val="20"/>
          <w:szCs w:val="20"/>
          <w:lang w:val="es-ES"/>
        </w:rPr>
        <w:t xml:space="preserve"> apoyo económico para la compra de material </w:t>
      </w:r>
      <w:r w:rsidR="004855B5" w:rsidRPr="00FF11BB">
        <w:rPr>
          <w:rFonts w:ascii="Cambria" w:eastAsia="MS Mincho" w:hAnsi="Cambria"/>
          <w:sz w:val="20"/>
          <w:szCs w:val="20"/>
          <w:lang w:val="es-ES"/>
        </w:rPr>
        <w:t>d</w:t>
      </w:r>
      <w:r w:rsidR="009A2823" w:rsidRPr="00FF11BB">
        <w:rPr>
          <w:rFonts w:ascii="Cambria" w:eastAsia="MS Mincho" w:hAnsi="Cambria"/>
          <w:sz w:val="20"/>
          <w:szCs w:val="20"/>
          <w:lang w:val="es-ES"/>
        </w:rPr>
        <w:t xml:space="preserve">e construcción, muebles y equipo destinados a la biblioteca </w:t>
      </w:r>
      <w:r w:rsidR="004855B5" w:rsidRPr="00FF11BB">
        <w:rPr>
          <w:rFonts w:ascii="Cambria" w:eastAsia="MS Mincho" w:hAnsi="Cambria"/>
          <w:sz w:val="20"/>
          <w:szCs w:val="20"/>
          <w:lang w:val="es-ES"/>
        </w:rPr>
        <w:t>Víctor</w:t>
      </w:r>
      <w:r w:rsidR="009A2823" w:rsidRPr="00FF11BB">
        <w:rPr>
          <w:rFonts w:ascii="Cambria" w:eastAsia="MS Mincho" w:hAnsi="Cambria"/>
          <w:sz w:val="20"/>
          <w:szCs w:val="20"/>
          <w:lang w:val="es-ES"/>
        </w:rPr>
        <w:t xml:space="preserve"> </w:t>
      </w:r>
      <w:r w:rsidR="002B03F0" w:rsidRPr="00FF11BB">
        <w:rPr>
          <w:rFonts w:ascii="Cambria" w:eastAsia="MS Mincho" w:hAnsi="Cambria"/>
          <w:sz w:val="20"/>
          <w:szCs w:val="20"/>
          <w:lang w:val="es-ES"/>
        </w:rPr>
        <w:t>Yodo,</w:t>
      </w:r>
      <w:r w:rsidR="005A649E" w:rsidRPr="00FF11BB">
        <w:rPr>
          <w:rFonts w:ascii="Cambria" w:eastAsia="MS Mincho" w:hAnsi="Cambria"/>
          <w:sz w:val="20"/>
          <w:szCs w:val="20"/>
          <w:lang w:val="es-ES"/>
        </w:rPr>
        <w:t xml:space="preserve"> </w:t>
      </w:r>
      <w:r w:rsidR="00FF7AA8" w:rsidRPr="00FF11BB">
        <w:rPr>
          <w:rFonts w:ascii="Cambria" w:eastAsia="MS Mincho" w:hAnsi="Cambria"/>
          <w:sz w:val="20"/>
          <w:szCs w:val="20"/>
          <w:lang w:val="es-ES"/>
        </w:rPr>
        <w:t>el Estado no había cumplido con el</w:t>
      </w:r>
      <w:r w:rsidR="00C1359B" w:rsidRPr="00FF11BB">
        <w:rPr>
          <w:rFonts w:ascii="Cambria" w:eastAsia="MS Mincho" w:hAnsi="Cambria"/>
          <w:sz w:val="20"/>
          <w:szCs w:val="20"/>
          <w:lang w:val="es-ES"/>
        </w:rPr>
        <w:t xml:space="preserve"> compromiso establecido en el ASA</w:t>
      </w:r>
      <w:r w:rsidR="00FF7AA8" w:rsidRPr="00FF11BB">
        <w:rPr>
          <w:rFonts w:ascii="Cambria" w:eastAsia="MS Mincho" w:hAnsi="Cambria"/>
          <w:sz w:val="20"/>
          <w:szCs w:val="20"/>
          <w:lang w:val="es-ES"/>
        </w:rPr>
        <w:t xml:space="preserve"> al momento de la reunión técnica sostenida con las partes el 20 de enero de 2022</w:t>
      </w:r>
      <w:r w:rsidR="00AC6B22" w:rsidRPr="00FF11BB">
        <w:rPr>
          <w:rFonts w:ascii="Cambria" w:eastAsia="MS Mincho" w:hAnsi="Cambria"/>
          <w:sz w:val="20"/>
          <w:szCs w:val="20"/>
          <w:lang w:val="es-ES"/>
        </w:rPr>
        <w:t xml:space="preserve">. Por lo anterior, las partes acordaron en dicho espacio que </w:t>
      </w:r>
      <w:r w:rsidR="00BF0DC0" w:rsidRPr="00FF11BB">
        <w:rPr>
          <w:rFonts w:ascii="Cambria" w:hAnsi="Cambria"/>
          <w:sz w:val="20"/>
          <w:szCs w:val="20"/>
          <w:lang w:val="es-CO"/>
        </w:rPr>
        <w:t>la SEGOB, explorar</w:t>
      </w:r>
      <w:r w:rsidR="004F086F" w:rsidRPr="00FF11BB">
        <w:rPr>
          <w:rFonts w:ascii="Cambria" w:hAnsi="Cambria"/>
          <w:sz w:val="20"/>
          <w:szCs w:val="20"/>
          <w:lang w:val="es-CO"/>
        </w:rPr>
        <w:t>ía</w:t>
      </w:r>
      <w:r w:rsidR="00BF0DC0" w:rsidRPr="00FF11BB">
        <w:rPr>
          <w:rFonts w:ascii="Cambria" w:hAnsi="Cambria"/>
          <w:sz w:val="20"/>
          <w:szCs w:val="20"/>
          <w:lang w:val="es-CO"/>
        </w:rPr>
        <w:t xml:space="preserve"> los mecanismos necesarios a fin de establecer un mejoramiento en su infraestructura; y </w:t>
      </w:r>
      <w:r w:rsidR="00102350" w:rsidRPr="00FF11BB">
        <w:rPr>
          <w:rFonts w:ascii="Cambria" w:hAnsi="Cambria"/>
          <w:sz w:val="20"/>
          <w:szCs w:val="20"/>
          <w:lang w:val="es-CO"/>
        </w:rPr>
        <w:t xml:space="preserve">para el cumplimiento de este compromiso </w:t>
      </w:r>
      <w:r w:rsidR="00F94B5A" w:rsidRPr="00FF11BB">
        <w:rPr>
          <w:rFonts w:ascii="Cambria" w:hAnsi="Cambria"/>
          <w:sz w:val="20"/>
          <w:szCs w:val="20"/>
          <w:lang w:val="es-CO"/>
        </w:rPr>
        <w:t>acordaron que</w:t>
      </w:r>
      <w:r w:rsidR="00102350" w:rsidRPr="00FF11BB">
        <w:rPr>
          <w:rFonts w:ascii="Cambria" w:hAnsi="Cambria"/>
          <w:sz w:val="20"/>
          <w:szCs w:val="20"/>
          <w:lang w:val="es-CO"/>
        </w:rPr>
        <w:t xml:space="preserve"> </w:t>
      </w:r>
      <w:r w:rsidR="00BF0DC0" w:rsidRPr="00FF11BB">
        <w:rPr>
          <w:rFonts w:ascii="Cambria" w:hAnsi="Cambria"/>
          <w:sz w:val="20"/>
          <w:szCs w:val="20"/>
          <w:lang w:val="es-CO"/>
        </w:rPr>
        <w:t>concretamente</w:t>
      </w:r>
      <w:r w:rsidR="00FF11BB" w:rsidRPr="00FF11BB">
        <w:rPr>
          <w:rFonts w:ascii="Cambria" w:hAnsi="Cambria"/>
          <w:sz w:val="20"/>
          <w:szCs w:val="20"/>
          <w:lang w:val="es-CO"/>
        </w:rPr>
        <w:t>,</w:t>
      </w:r>
      <w:r w:rsidR="00BF0DC0" w:rsidRPr="00FF11BB">
        <w:rPr>
          <w:rFonts w:ascii="Cambria" w:hAnsi="Cambria"/>
          <w:sz w:val="20"/>
          <w:szCs w:val="20"/>
          <w:lang w:val="es-CO"/>
        </w:rPr>
        <w:t xml:space="preserve"> </w:t>
      </w:r>
      <w:r w:rsidR="00FF11BB" w:rsidRPr="00FF11BB">
        <w:rPr>
          <w:rFonts w:ascii="Cambria" w:hAnsi="Cambria"/>
          <w:sz w:val="20"/>
          <w:szCs w:val="20"/>
          <w:lang w:val="es-CO"/>
        </w:rPr>
        <w:t>y priorizaron como parte de la ruta de trabajo para lograr la homologación del ASA,</w:t>
      </w:r>
      <w:r w:rsidR="00BF0DC0" w:rsidRPr="00FF11BB">
        <w:rPr>
          <w:rFonts w:ascii="Cambria" w:hAnsi="Cambria"/>
          <w:sz w:val="20"/>
          <w:szCs w:val="20"/>
          <w:lang w:val="es-CO"/>
        </w:rPr>
        <w:t xml:space="preserve"> </w:t>
      </w:r>
      <w:r w:rsidR="00F94B5A" w:rsidRPr="00FF11BB">
        <w:rPr>
          <w:rFonts w:ascii="Cambria" w:hAnsi="Cambria"/>
          <w:sz w:val="20"/>
          <w:szCs w:val="20"/>
          <w:lang w:val="es-CO"/>
        </w:rPr>
        <w:t>que el Estado realizaría una visita</w:t>
      </w:r>
      <w:r w:rsidR="00FF11BB" w:rsidRPr="00FF11BB">
        <w:rPr>
          <w:rFonts w:ascii="Cambria" w:hAnsi="Cambria"/>
          <w:sz w:val="20"/>
          <w:szCs w:val="20"/>
          <w:lang w:val="es-CO"/>
        </w:rPr>
        <w:t xml:space="preserve"> de diagnóstico</w:t>
      </w:r>
      <w:r w:rsidR="00F94B5A" w:rsidRPr="00FF11BB">
        <w:rPr>
          <w:rFonts w:ascii="Cambria" w:hAnsi="Cambria"/>
          <w:sz w:val="20"/>
          <w:szCs w:val="20"/>
          <w:lang w:val="es-CO"/>
        </w:rPr>
        <w:t xml:space="preserve">, para el posterior otorgamiento de un monto, que </w:t>
      </w:r>
      <w:r w:rsidR="00FF11BB" w:rsidRPr="00FF11BB">
        <w:rPr>
          <w:rFonts w:ascii="Cambria" w:hAnsi="Cambria"/>
          <w:sz w:val="20"/>
          <w:szCs w:val="20"/>
          <w:lang w:val="es-CO"/>
        </w:rPr>
        <w:t>permitiera</w:t>
      </w:r>
      <w:r w:rsidR="00F94B5A" w:rsidRPr="00FF11BB">
        <w:rPr>
          <w:rFonts w:ascii="Cambria" w:hAnsi="Cambria"/>
          <w:sz w:val="20"/>
          <w:szCs w:val="20"/>
          <w:lang w:val="es-CO"/>
        </w:rPr>
        <w:t xml:space="preserve"> la reparación de la infraestructura de la biblioteca comunitaria construida en memoria del señor Pineda Henestrosa. Asimismo, acordaron que los recursos que </w:t>
      </w:r>
      <w:r w:rsidR="00FF11BB" w:rsidRPr="00FF11BB">
        <w:rPr>
          <w:rFonts w:ascii="Cambria" w:hAnsi="Cambria"/>
          <w:sz w:val="20"/>
          <w:szCs w:val="20"/>
          <w:lang w:val="es-CO"/>
        </w:rPr>
        <w:t>fueran</w:t>
      </w:r>
      <w:r w:rsidR="00F94B5A" w:rsidRPr="00FF11BB">
        <w:rPr>
          <w:rFonts w:ascii="Cambria" w:hAnsi="Cambria"/>
          <w:sz w:val="20"/>
          <w:szCs w:val="20"/>
          <w:lang w:val="es-CO"/>
        </w:rPr>
        <w:t xml:space="preserve"> destinados a la rehabilitación de la biblioteca serían entregados a la señora Cándida Santiago Jimenez. </w:t>
      </w:r>
    </w:p>
    <w:p w14:paraId="493D1CD5" w14:textId="77777777" w:rsidR="00216471" w:rsidRPr="00FF11BB" w:rsidRDefault="00216471" w:rsidP="00216471">
      <w:pPr>
        <w:pStyle w:val="ListParagraph"/>
        <w:rPr>
          <w:rFonts w:eastAsia="MS Mincho"/>
          <w:sz w:val="20"/>
          <w:szCs w:val="20"/>
          <w:lang w:val="es-ES"/>
        </w:rPr>
      </w:pPr>
    </w:p>
    <w:p w14:paraId="6A8BB9F2" w14:textId="77777777" w:rsidR="00074E33" w:rsidRPr="00482D71" w:rsidRDefault="00F94B5A" w:rsidP="00074E3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482D71">
        <w:rPr>
          <w:rFonts w:ascii="Cambria" w:eastAsia="MS Mincho" w:hAnsi="Cambria"/>
          <w:color w:val="000000"/>
          <w:sz w:val="20"/>
          <w:szCs w:val="20"/>
          <w:lang w:val="es-ES"/>
        </w:rPr>
        <w:t xml:space="preserve">Al respecto, </w:t>
      </w:r>
      <w:r w:rsidR="00751D40" w:rsidRPr="00482D71">
        <w:rPr>
          <w:rFonts w:ascii="Cambria" w:eastAsia="MS Mincho" w:hAnsi="Cambria"/>
          <w:color w:val="000000"/>
          <w:sz w:val="20"/>
          <w:szCs w:val="20"/>
          <w:lang w:val="es-ES"/>
        </w:rPr>
        <w:t>el 18 de octubre de 2022</w:t>
      </w:r>
      <w:r w:rsidR="002B03F0" w:rsidRPr="00482D71">
        <w:rPr>
          <w:rFonts w:ascii="Cambria" w:eastAsia="MS Mincho" w:hAnsi="Cambria"/>
          <w:color w:val="000000"/>
          <w:sz w:val="20"/>
          <w:szCs w:val="20"/>
          <w:lang w:val="es-ES"/>
        </w:rPr>
        <w:t>,</w:t>
      </w:r>
      <w:r w:rsidR="00751D40" w:rsidRPr="00482D71">
        <w:rPr>
          <w:rFonts w:ascii="Cambria" w:eastAsia="MS Mincho" w:hAnsi="Cambria"/>
          <w:color w:val="000000"/>
          <w:sz w:val="20"/>
          <w:szCs w:val="20"/>
          <w:lang w:val="es-ES"/>
        </w:rPr>
        <w:t xml:space="preserve"> el Estado presentó un escrito informando que</w:t>
      </w:r>
      <w:r w:rsidR="00FF11BB" w:rsidRPr="00482D71">
        <w:rPr>
          <w:rFonts w:ascii="Cambria" w:eastAsia="MS Mincho" w:hAnsi="Cambria"/>
          <w:color w:val="000000"/>
          <w:sz w:val="20"/>
          <w:szCs w:val="20"/>
          <w:lang w:val="es-ES"/>
        </w:rPr>
        <w:t>,</w:t>
      </w:r>
      <w:r w:rsidR="00751D40" w:rsidRPr="00482D71">
        <w:rPr>
          <w:rFonts w:ascii="Cambria" w:eastAsia="MS Mincho" w:hAnsi="Cambria"/>
          <w:color w:val="000000"/>
          <w:sz w:val="20"/>
          <w:szCs w:val="20"/>
          <w:lang w:val="es-ES"/>
        </w:rPr>
        <w:t xml:space="preserve"> </w:t>
      </w:r>
      <w:r w:rsidR="00E93F0C" w:rsidRPr="00482D71">
        <w:rPr>
          <w:rFonts w:ascii="Cambria" w:eastAsia="MS Mincho" w:hAnsi="Cambria"/>
          <w:color w:val="000000"/>
          <w:sz w:val="20"/>
          <w:szCs w:val="20"/>
          <w:lang w:val="es-ES"/>
        </w:rPr>
        <w:t>el 1 de julio de 2022</w:t>
      </w:r>
      <w:r w:rsidR="00FF11BB" w:rsidRPr="00482D71">
        <w:rPr>
          <w:rFonts w:ascii="Cambria" w:eastAsia="MS Mincho" w:hAnsi="Cambria"/>
          <w:color w:val="000000"/>
          <w:sz w:val="20"/>
          <w:szCs w:val="20"/>
          <w:lang w:val="es-ES"/>
        </w:rPr>
        <w:t>,</w:t>
      </w:r>
      <w:r w:rsidR="00E93F0C" w:rsidRPr="00482D71">
        <w:rPr>
          <w:rFonts w:ascii="Cambria" w:eastAsia="MS Mincho" w:hAnsi="Cambria"/>
          <w:color w:val="000000"/>
          <w:sz w:val="20"/>
          <w:szCs w:val="20"/>
          <w:lang w:val="es-ES"/>
        </w:rPr>
        <w:t xml:space="preserve"> se llevó a cabo una visita a la biblioteca en la que se identificaron las necesidades de mejora del inmueble.</w:t>
      </w:r>
      <w:r w:rsidR="00CC41B4" w:rsidRPr="00482D71">
        <w:rPr>
          <w:rFonts w:ascii="Cambria" w:eastAsia="MS Mincho" w:hAnsi="Cambria"/>
          <w:color w:val="000000"/>
          <w:sz w:val="20"/>
          <w:szCs w:val="20"/>
          <w:lang w:val="es-ES"/>
        </w:rPr>
        <w:t xml:space="preserve"> Entre las principales necesidades detectadas durante la visita, el Estado refirió las siguientes: 1. Cambio de la puerta que conecta la planta alta; 2. Barandal en la escalera que conduce a la planta alta; 3. </w:t>
      </w:r>
      <w:r w:rsidR="008A431B" w:rsidRPr="00482D71">
        <w:rPr>
          <w:rFonts w:ascii="Cambria" w:eastAsia="MS Mincho" w:hAnsi="Cambria"/>
          <w:color w:val="000000"/>
          <w:sz w:val="20"/>
          <w:szCs w:val="20"/>
          <w:lang w:val="es-ES"/>
        </w:rPr>
        <w:t xml:space="preserve">Sustitución del domo de iluminación en la planta alta a fin de que no se filtre el agua; </w:t>
      </w:r>
      <w:r w:rsidR="0091191A" w:rsidRPr="00482D71">
        <w:rPr>
          <w:rFonts w:ascii="Cambria" w:eastAsia="MS Mincho" w:hAnsi="Cambria"/>
          <w:color w:val="000000"/>
          <w:sz w:val="20"/>
          <w:szCs w:val="20"/>
          <w:lang w:val="es-ES"/>
        </w:rPr>
        <w:t>4</w:t>
      </w:r>
      <w:r w:rsidR="008A431B" w:rsidRPr="00482D71">
        <w:rPr>
          <w:rFonts w:ascii="Cambria" w:eastAsia="MS Mincho" w:hAnsi="Cambria"/>
          <w:color w:val="000000"/>
          <w:sz w:val="20"/>
          <w:szCs w:val="20"/>
          <w:lang w:val="es-ES"/>
        </w:rPr>
        <w:t>.</w:t>
      </w:r>
      <w:r w:rsidR="0091191A" w:rsidRPr="00482D71">
        <w:rPr>
          <w:rFonts w:ascii="Cambria" w:eastAsia="MS Mincho" w:hAnsi="Cambria"/>
          <w:color w:val="000000"/>
          <w:sz w:val="20"/>
          <w:szCs w:val="20"/>
          <w:lang w:val="es-ES"/>
        </w:rPr>
        <w:t xml:space="preserve"> </w:t>
      </w:r>
      <w:r w:rsidR="008A431B" w:rsidRPr="00482D71">
        <w:rPr>
          <w:rFonts w:ascii="Cambria" w:eastAsia="MS Mincho" w:hAnsi="Cambria"/>
          <w:color w:val="000000"/>
          <w:sz w:val="20"/>
          <w:szCs w:val="20"/>
          <w:lang w:val="es-ES"/>
        </w:rPr>
        <w:t>A</w:t>
      </w:r>
      <w:r w:rsidR="0091191A" w:rsidRPr="00482D71">
        <w:rPr>
          <w:rFonts w:ascii="Cambria" w:eastAsia="MS Mincho" w:hAnsi="Cambria"/>
          <w:color w:val="000000"/>
          <w:sz w:val="20"/>
          <w:szCs w:val="20"/>
          <w:lang w:val="es-ES"/>
        </w:rPr>
        <w:t>t</w:t>
      </w:r>
      <w:r w:rsidR="008A431B" w:rsidRPr="00482D71">
        <w:rPr>
          <w:rFonts w:ascii="Cambria" w:eastAsia="MS Mincho" w:hAnsi="Cambria"/>
          <w:color w:val="000000"/>
          <w:sz w:val="20"/>
          <w:szCs w:val="20"/>
          <w:lang w:val="es-ES"/>
        </w:rPr>
        <w:t>en</w:t>
      </w:r>
      <w:r w:rsidR="0091191A" w:rsidRPr="00482D71">
        <w:rPr>
          <w:rFonts w:ascii="Cambria" w:eastAsia="MS Mincho" w:hAnsi="Cambria"/>
          <w:color w:val="000000"/>
          <w:sz w:val="20"/>
          <w:szCs w:val="20"/>
          <w:lang w:val="es-ES"/>
        </w:rPr>
        <w:t>ción</w:t>
      </w:r>
      <w:r w:rsidR="0091191A" w:rsidRPr="00482D71">
        <w:rPr>
          <w:rFonts w:ascii="Cambria" w:hAnsi="Cambria"/>
          <w:sz w:val="20"/>
          <w:szCs w:val="20"/>
          <w:lang w:val="es-CO"/>
        </w:rPr>
        <w:t xml:space="preserve"> c</w:t>
      </w:r>
      <w:r w:rsidR="008A431B" w:rsidRPr="00482D71">
        <w:rPr>
          <w:rFonts w:ascii="Cambria" w:hAnsi="Cambria"/>
          <w:sz w:val="20"/>
          <w:szCs w:val="20"/>
          <w:lang w:val="es-CO"/>
        </w:rPr>
        <w:t xml:space="preserve">orrectiva y preventiva a los muros en ambos niveles, en especial a las grietas y humedad; </w:t>
      </w:r>
      <w:r w:rsidR="0091191A" w:rsidRPr="00482D71">
        <w:rPr>
          <w:rFonts w:ascii="Cambria" w:hAnsi="Cambria"/>
          <w:sz w:val="20"/>
          <w:szCs w:val="20"/>
          <w:lang w:val="es-CO"/>
        </w:rPr>
        <w:t>5</w:t>
      </w:r>
      <w:r w:rsidR="008A431B" w:rsidRPr="00482D71">
        <w:rPr>
          <w:rFonts w:ascii="Cambria" w:hAnsi="Cambria"/>
          <w:sz w:val="20"/>
          <w:szCs w:val="20"/>
          <w:lang w:val="es-CO"/>
        </w:rPr>
        <w:t xml:space="preserve">. Impermeabilización de techos y reparación de filtraciones y humedades; </w:t>
      </w:r>
      <w:r w:rsidR="0091191A" w:rsidRPr="00482D71">
        <w:rPr>
          <w:rFonts w:ascii="Cambria" w:hAnsi="Cambria"/>
          <w:sz w:val="20"/>
          <w:szCs w:val="20"/>
          <w:lang w:val="es-CO"/>
        </w:rPr>
        <w:t>6</w:t>
      </w:r>
      <w:r w:rsidR="008A431B" w:rsidRPr="00482D71">
        <w:rPr>
          <w:rFonts w:ascii="Cambria" w:hAnsi="Cambria"/>
          <w:sz w:val="20"/>
          <w:szCs w:val="20"/>
          <w:lang w:val="es-CO"/>
        </w:rPr>
        <w:t xml:space="preserve">. Cambio de ventiladores de techo y lámparas para la correcta iluminación del espacio; </w:t>
      </w:r>
      <w:r w:rsidR="0091191A" w:rsidRPr="00482D71">
        <w:rPr>
          <w:rFonts w:ascii="Cambria" w:hAnsi="Cambria"/>
          <w:sz w:val="20"/>
          <w:szCs w:val="20"/>
          <w:lang w:val="es-CO"/>
        </w:rPr>
        <w:t>7</w:t>
      </w:r>
      <w:r w:rsidR="008A431B" w:rsidRPr="00482D71">
        <w:rPr>
          <w:rFonts w:ascii="Cambria" w:hAnsi="Cambria"/>
          <w:sz w:val="20"/>
          <w:szCs w:val="20"/>
          <w:lang w:val="es-CO"/>
        </w:rPr>
        <w:t xml:space="preserve">. Equipo de aire acondicionado debido al clima de la región; </w:t>
      </w:r>
      <w:r w:rsidR="0091191A" w:rsidRPr="00482D71">
        <w:rPr>
          <w:rFonts w:ascii="Cambria" w:hAnsi="Cambria"/>
          <w:sz w:val="20"/>
          <w:szCs w:val="20"/>
          <w:lang w:val="es-CO"/>
        </w:rPr>
        <w:t xml:space="preserve">8. Cambio o reparación de la instalación eléctrica, para atender los requerimientos de </w:t>
      </w:r>
      <w:r w:rsidR="00831BD2" w:rsidRPr="00482D71">
        <w:rPr>
          <w:rFonts w:ascii="Cambria" w:hAnsi="Cambria"/>
          <w:sz w:val="20"/>
          <w:szCs w:val="20"/>
          <w:lang w:val="es-CO"/>
        </w:rPr>
        <w:t>energía de los equipos de cómputo e impresión; 9. Emparejar el piso de la planta alta debido a desnivel (inclinación); 10. Verificación del estado general de la cancelería (ventanas y puertas exteriores); 11. Mantenimiento o renovación de muebles de baño (WC y lavabo); 12. Renovación del equipo de cómputo en su totalidad debido a su antigüedad; 13. Materiales didácticos; 14. Libros de consulta para diversos niveles educativos; 15. Mobiliario adecuado para el equipo de cómputo; 16</w:t>
      </w:r>
      <w:r w:rsidR="000E24D7" w:rsidRPr="00482D71">
        <w:rPr>
          <w:rFonts w:ascii="Cambria" w:hAnsi="Cambria"/>
          <w:sz w:val="20"/>
          <w:szCs w:val="20"/>
          <w:lang w:val="es-CO"/>
        </w:rPr>
        <w:t xml:space="preserve">. </w:t>
      </w:r>
      <w:r w:rsidR="00831BD2" w:rsidRPr="00482D71">
        <w:rPr>
          <w:rFonts w:ascii="Cambria" w:hAnsi="Cambria"/>
          <w:sz w:val="20"/>
          <w:szCs w:val="20"/>
          <w:lang w:val="es-CO"/>
        </w:rPr>
        <w:t>Mobiliario como mesas y sillas</w:t>
      </w:r>
      <w:r w:rsidR="000E24D7" w:rsidRPr="00482D71">
        <w:rPr>
          <w:rFonts w:ascii="Cambria" w:hAnsi="Cambria"/>
          <w:sz w:val="20"/>
          <w:szCs w:val="20"/>
          <w:lang w:val="es-CO"/>
        </w:rPr>
        <w:t xml:space="preserve"> y 17. Renovar librero.</w:t>
      </w:r>
    </w:p>
    <w:p w14:paraId="1F9AE521" w14:textId="77777777" w:rsidR="00074E33" w:rsidRPr="00482D71" w:rsidRDefault="00074E33" w:rsidP="00074E3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77471DE9" w14:textId="77777777" w:rsidR="00074E33" w:rsidRPr="00482D71" w:rsidRDefault="00E93F0C" w:rsidP="00482D7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482D71">
        <w:rPr>
          <w:rFonts w:ascii="Cambria" w:eastAsia="MS Mincho" w:hAnsi="Cambria"/>
          <w:color w:val="000000"/>
          <w:sz w:val="20"/>
          <w:szCs w:val="20"/>
          <w:lang w:val="es-ES"/>
        </w:rPr>
        <w:t xml:space="preserve">Posteriormente, el </w:t>
      </w:r>
      <w:r w:rsidR="004855B5" w:rsidRPr="00482D71">
        <w:rPr>
          <w:rFonts w:ascii="Cambria" w:eastAsia="MS Mincho" w:hAnsi="Cambria"/>
          <w:color w:val="000000"/>
          <w:sz w:val="20"/>
          <w:szCs w:val="20"/>
          <w:lang w:val="es-ES"/>
        </w:rPr>
        <w:t>23 de diciembre de 2022</w:t>
      </w:r>
      <w:r w:rsidR="00074E33" w:rsidRPr="00482D71">
        <w:rPr>
          <w:rFonts w:ascii="Cambria" w:eastAsia="MS Mincho" w:hAnsi="Cambria"/>
          <w:color w:val="000000"/>
          <w:sz w:val="20"/>
          <w:szCs w:val="20"/>
          <w:lang w:val="es-ES"/>
        </w:rPr>
        <w:t xml:space="preserve">, el Estado informó </w:t>
      </w:r>
      <w:r w:rsidR="00EC3C89" w:rsidRPr="00482D71">
        <w:rPr>
          <w:rFonts w:ascii="Cambria" w:eastAsia="MS Mincho" w:hAnsi="Cambria"/>
          <w:color w:val="000000"/>
          <w:sz w:val="20"/>
          <w:szCs w:val="20"/>
          <w:lang w:val="es-ES"/>
        </w:rPr>
        <w:t>que</w:t>
      </w:r>
      <w:r w:rsidR="00AB6B4C" w:rsidRPr="00482D71">
        <w:rPr>
          <w:rFonts w:ascii="Cambria" w:eastAsia="MS Mincho" w:hAnsi="Cambria"/>
          <w:color w:val="000000"/>
          <w:sz w:val="20"/>
          <w:szCs w:val="20"/>
          <w:lang w:val="es-ES"/>
        </w:rPr>
        <w:t xml:space="preserve"> </w:t>
      </w:r>
      <w:r w:rsidR="005E533A" w:rsidRPr="00482D71">
        <w:rPr>
          <w:rFonts w:ascii="Cambria" w:eastAsia="MS Mincho" w:hAnsi="Cambria"/>
          <w:color w:val="000000"/>
          <w:sz w:val="20"/>
          <w:szCs w:val="20"/>
          <w:lang w:val="es-ES"/>
        </w:rPr>
        <w:t>el 19 de diciembre de 2022</w:t>
      </w:r>
      <w:r w:rsidR="00E87870" w:rsidRPr="00482D71">
        <w:rPr>
          <w:rFonts w:ascii="Cambria" w:eastAsia="MS Mincho" w:hAnsi="Cambria"/>
          <w:color w:val="000000"/>
          <w:sz w:val="20"/>
          <w:szCs w:val="20"/>
          <w:lang w:val="es-ES"/>
        </w:rPr>
        <w:t>,</w:t>
      </w:r>
      <w:r w:rsidR="005E533A" w:rsidRPr="00482D71">
        <w:rPr>
          <w:rFonts w:ascii="Cambria" w:eastAsia="MS Mincho" w:hAnsi="Cambria"/>
          <w:color w:val="000000"/>
          <w:sz w:val="20"/>
          <w:szCs w:val="20"/>
          <w:lang w:val="es-ES"/>
        </w:rPr>
        <w:t xml:space="preserve"> el Comité Técnico del Fideicomiso </w:t>
      </w:r>
      <w:r w:rsidR="00FB4088" w:rsidRPr="00482D71">
        <w:rPr>
          <w:rFonts w:ascii="Cambria" w:eastAsia="MS Mincho" w:hAnsi="Cambria"/>
          <w:color w:val="000000"/>
          <w:sz w:val="20"/>
          <w:szCs w:val="20"/>
          <w:lang w:val="es-ES"/>
        </w:rPr>
        <w:t>aprobó la transferencia de la cantidad de $250.000.00 (doscientos cincuenta mil pesos 00/100 M.N) a favor de la señora Cándida Santiago Jiménez, para que fueran aplicados al fortalecimiento de la Biblioteca Comunitaria</w:t>
      </w:r>
      <w:r w:rsidR="00EA3C6C" w:rsidRPr="00482D71">
        <w:rPr>
          <w:rFonts w:ascii="Cambria" w:eastAsia="MS Mincho" w:hAnsi="Cambria"/>
          <w:color w:val="000000"/>
          <w:sz w:val="20"/>
          <w:szCs w:val="20"/>
          <w:lang w:val="es-ES"/>
        </w:rPr>
        <w:t>.</w:t>
      </w:r>
      <w:r w:rsidR="00074E33" w:rsidRPr="00482D71">
        <w:rPr>
          <w:rFonts w:ascii="Cambria" w:eastAsia="MS Mincho" w:hAnsi="Cambria"/>
          <w:color w:val="000000"/>
          <w:sz w:val="20"/>
          <w:szCs w:val="20"/>
          <w:lang w:val="es-ES"/>
        </w:rPr>
        <w:t xml:space="preserve"> Al respecto, e</w:t>
      </w:r>
      <w:r w:rsidR="00913C47" w:rsidRPr="00482D71">
        <w:rPr>
          <w:rFonts w:ascii="Cambria" w:eastAsia="MS Mincho" w:hAnsi="Cambria"/>
          <w:color w:val="000000"/>
          <w:sz w:val="20"/>
          <w:szCs w:val="20"/>
          <w:lang w:val="es-ES"/>
        </w:rPr>
        <w:t xml:space="preserve">l </w:t>
      </w:r>
      <w:r w:rsidR="00913C47" w:rsidRPr="00482D71">
        <w:rPr>
          <w:rFonts w:ascii="Cambria" w:eastAsia="MS Mincho" w:hAnsi="Cambria"/>
          <w:sz w:val="20"/>
          <w:szCs w:val="20"/>
          <w:lang w:val="es-ES"/>
        </w:rPr>
        <w:t xml:space="preserve">21 de febrero de 2023, la parte peticionaria </w:t>
      </w:r>
      <w:r w:rsidR="00365E05" w:rsidRPr="00482D71">
        <w:rPr>
          <w:rFonts w:ascii="Cambria" w:eastAsia="MS Mincho" w:hAnsi="Cambria"/>
          <w:sz w:val="20"/>
          <w:szCs w:val="20"/>
          <w:lang w:val="es-ES"/>
        </w:rPr>
        <w:t>indicó</w:t>
      </w:r>
      <w:r w:rsidR="00943359" w:rsidRPr="00482D71">
        <w:rPr>
          <w:rFonts w:ascii="Cambria" w:eastAsia="MS Mincho" w:hAnsi="Cambria"/>
          <w:sz w:val="20"/>
          <w:szCs w:val="20"/>
          <w:lang w:val="es-ES"/>
        </w:rPr>
        <w:t xml:space="preserve"> que si bien celebrara la decisión adoptada por el Comité Técnico del Fideicomiso y las gestiones realizadas por la UDDH-SEGOB, la transferencia de los recursos aún no se había concretado </w:t>
      </w:r>
      <w:r w:rsidR="00365E05" w:rsidRPr="00482D71">
        <w:rPr>
          <w:rFonts w:ascii="Cambria" w:eastAsia="MS Mincho" w:hAnsi="Cambria"/>
          <w:sz w:val="20"/>
          <w:szCs w:val="20"/>
          <w:lang w:val="es-ES"/>
        </w:rPr>
        <w:t>por</w:t>
      </w:r>
      <w:r w:rsidR="00943359" w:rsidRPr="00482D71">
        <w:rPr>
          <w:rFonts w:ascii="Cambria" w:eastAsia="MS Mincho" w:hAnsi="Cambria"/>
          <w:sz w:val="20"/>
          <w:szCs w:val="20"/>
          <w:lang w:val="es-ES"/>
        </w:rPr>
        <w:t xml:space="preserve"> la falta de liquidez del citado Fideicomiso.</w:t>
      </w:r>
      <w:r w:rsidR="00365E05" w:rsidRPr="00482D71">
        <w:rPr>
          <w:rFonts w:ascii="Cambria" w:eastAsia="MS Mincho" w:hAnsi="Cambria"/>
          <w:sz w:val="20"/>
          <w:szCs w:val="20"/>
          <w:lang w:val="es-ES"/>
        </w:rPr>
        <w:t xml:space="preserve"> Por lo anterior, los peticionarios solicitaron a la Comisión que verificara el desembolso efectivo de dicho monto antes de la homologación del acuerdo. </w:t>
      </w:r>
    </w:p>
    <w:p w14:paraId="7E53586B" w14:textId="77777777" w:rsidR="00074E33" w:rsidRPr="00482D71" w:rsidRDefault="00074E33" w:rsidP="00482D71">
      <w:pPr>
        <w:pStyle w:val="ListParagraph"/>
        <w:rPr>
          <w:rFonts w:eastAsia="MS Mincho"/>
          <w:sz w:val="20"/>
          <w:szCs w:val="20"/>
          <w:lang w:val="es-ES"/>
        </w:rPr>
      </w:pPr>
    </w:p>
    <w:p w14:paraId="5161E5C3" w14:textId="7BE7C117" w:rsidR="00F75234" w:rsidRPr="00482D71" w:rsidRDefault="00A860E5" w:rsidP="00482D7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482D71">
        <w:rPr>
          <w:rFonts w:ascii="Cambria" w:eastAsia="MS Mincho" w:hAnsi="Cambria"/>
          <w:color w:val="000000"/>
          <w:sz w:val="20"/>
          <w:szCs w:val="20"/>
          <w:lang w:val="es-ES"/>
        </w:rPr>
        <w:t>E</w:t>
      </w:r>
      <w:r w:rsidR="00A37DEB" w:rsidRPr="00482D71">
        <w:rPr>
          <w:rFonts w:ascii="Cambria" w:eastAsia="MS Mincho" w:hAnsi="Cambria"/>
          <w:color w:val="000000"/>
          <w:sz w:val="20"/>
          <w:szCs w:val="20"/>
          <w:lang w:val="es-ES"/>
        </w:rPr>
        <w:t>l</w:t>
      </w:r>
      <w:r w:rsidR="005D6C63" w:rsidRPr="00482D71">
        <w:rPr>
          <w:rFonts w:ascii="Cambria" w:eastAsia="MS Mincho" w:hAnsi="Cambria"/>
          <w:color w:val="000000"/>
          <w:sz w:val="20"/>
          <w:szCs w:val="20"/>
          <w:lang w:val="es-ES"/>
        </w:rPr>
        <w:t xml:space="preserve"> 22 de marzo de 2023, el Estado remitió constancia de</w:t>
      </w:r>
      <w:r w:rsidR="00482D71" w:rsidRPr="00482D71">
        <w:rPr>
          <w:rFonts w:ascii="Cambria" w:eastAsia="MS Mincho" w:hAnsi="Cambria"/>
          <w:color w:val="000000"/>
          <w:sz w:val="20"/>
          <w:szCs w:val="20"/>
          <w:lang w:val="es-ES"/>
        </w:rPr>
        <w:t xml:space="preserve"> que</w:t>
      </w:r>
      <w:r w:rsidR="005D6C63" w:rsidRPr="00482D71">
        <w:rPr>
          <w:rFonts w:ascii="Cambria" w:eastAsia="MS Mincho" w:hAnsi="Cambria"/>
          <w:color w:val="000000"/>
          <w:sz w:val="20"/>
          <w:szCs w:val="20"/>
          <w:lang w:val="es-ES"/>
        </w:rPr>
        <w:t xml:space="preserve"> la transferencia</w:t>
      </w:r>
      <w:r w:rsidR="00482D71" w:rsidRPr="00482D71">
        <w:rPr>
          <w:rFonts w:ascii="Cambria" w:eastAsia="MS Mincho" w:hAnsi="Cambria"/>
          <w:color w:val="000000"/>
          <w:sz w:val="20"/>
          <w:szCs w:val="20"/>
          <w:lang w:val="es-ES"/>
        </w:rPr>
        <w:t>,</w:t>
      </w:r>
      <w:r w:rsidRPr="00482D71">
        <w:rPr>
          <w:rFonts w:ascii="Cambria" w:eastAsia="MS Mincho" w:hAnsi="Cambria"/>
          <w:color w:val="000000"/>
          <w:sz w:val="20"/>
          <w:szCs w:val="20"/>
          <w:lang w:val="es-ES"/>
        </w:rPr>
        <w:t xml:space="preserve"> por el monto de</w:t>
      </w:r>
      <w:r w:rsidR="003F5F7D" w:rsidRPr="00482D71">
        <w:rPr>
          <w:rFonts w:ascii="Cambria" w:eastAsia="MS Mincho" w:hAnsi="Cambria"/>
          <w:color w:val="000000"/>
          <w:sz w:val="20"/>
          <w:szCs w:val="20"/>
          <w:lang w:val="es-ES"/>
        </w:rPr>
        <w:t xml:space="preserve"> </w:t>
      </w:r>
      <w:r w:rsidR="00A62AB6" w:rsidRPr="00482D71">
        <w:rPr>
          <w:rFonts w:ascii="Cambria" w:eastAsia="MS Mincho" w:hAnsi="Cambria"/>
          <w:color w:val="000000"/>
          <w:sz w:val="20"/>
          <w:szCs w:val="20"/>
          <w:lang w:val="es-ES"/>
        </w:rPr>
        <w:t>2</w:t>
      </w:r>
      <w:r w:rsidRPr="00482D71">
        <w:rPr>
          <w:rFonts w:ascii="Cambria" w:eastAsia="MS Mincho" w:hAnsi="Cambria"/>
          <w:color w:val="000000"/>
          <w:sz w:val="20"/>
          <w:szCs w:val="20"/>
          <w:lang w:val="es-ES"/>
        </w:rPr>
        <w:t>50,000 (doscientos cincuenta mil pesos 00/100 M.N)</w:t>
      </w:r>
      <w:r w:rsidR="00482D71" w:rsidRPr="00482D71">
        <w:rPr>
          <w:rFonts w:ascii="Cambria" w:eastAsia="MS Mincho" w:hAnsi="Cambria"/>
          <w:color w:val="000000"/>
          <w:sz w:val="20"/>
          <w:szCs w:val="20"/>
          <w:lang w:val="es-ES"/>
        </w:rPr>
        <w:t>,</w:t>
      </w:r>
      <w:r w:rsidRPr="00482D71">
        <w:rPr>
          <w:rFonts w:ascii="Cambria" w:eastAsia="MS Mincho" w:hAnsi="Cambria"/>
          <w:color w:val="000000"/>
          <w:sz w:val="20"/>
          <w:szCs w:val="20"/>
          <w:lang w:val="es-ES"/>
        </w:rPr>
        <w:t xml:space="preserve"> </w:t>
      </w:r>
      <w:r w:rsidR="003F5F7D" w:rsidRPr="00482D71">
        <w:rPr>
          <w:rFonts w:ascii="Cambria" w:eastAsia="MS Mincho" w:hAnsi="Cambria"/>
          <w:color w:val="000000"/>
          <w:sz w:val="20"/>
          <w:szCs w:val="20"/>
          <w:lang w:val="es-ES"/>
        </w:rPr>
        <w:t>fue</w:t>
      </w:r>
      <w:r w:rsidR="005D6C63" w:rsidRPr="00482D71">
        <w:rPr>
          <w:rFonts w:ascii="Cambria" w:eastAsia="MS Mincho" w:hAnsi="Cambria"/>
          <w:color w:val="000000"/>
          <w:sz w:val="20"/>
          <w:szCs w:val="20"/>
          <w:lang w:val="es-ES"/>
        </w:rPr>
        <w:t xml:space="preserve"> efectuada </w:t>
      </w:r>
      <w:r w:rsidR="003F5F7D" w:rsidRPr="00482D71">
        <w:rPr>
          <w:rFonts w:ascii="Cambria" w:eastAsia="MS Mincho" w:hAnsi="Cambria"/>
          <w:color w:val="000000"/>
          <w:sz w:val="20"/>
          <w:szCs w:val="20"/>
          <w:lang w:val="es-ES"/>
        </w:rPr>
        <w:t>con fecha de</w:t>
      </w:r>
      <w:r w:rsidR="009B2A34" w:rsidRPr="00482D71">
        <w:rPr>
          <w:rFonts w:ascii="Cambria" w:eastAsia="MS Mincho" w:hAnsi="Cambria"/>
          <w:color w:val="000000"/>
          <w:sz w:val="20"/>
          <w:szCs w:val="20"/>
          <w:lang w:val="es-ES"/>
        </w:rPr>
        <w:t xml:space="preserve"> 13 de marzo de 2023</w:t>
      </w:r>
      <w:r w:rsidR="00482D71" w:rsidRPr="00482D71">
        <w:rPr>
          <w:rFonts w:ascii="Cambria" w:eastAsia="MS Mincho" w:hAnsi="Cambria"/>
          <w:color w:val="000000"/>
          <w:sz w:val="20"/>
          <w:szCs w:val="20"/>
          <w:lang w:val="es-ES"/>
        </w:rPr>
        <w:t>,</w:t>
      </w:r>
      <w:r w:rsidR="009B2A34" w:rsidRPr="00482D71">
        <w:rPr>
          <w:rFonts w:ascii="Cambria" w:eastAsia="MS Mincho" w:hAnsi="Cambria"/>
          <w:color w:val="000000"/>
          <w:sz w:val="20"/>
          <w:szCs w:val="20"/>
          <w:lang w:val="es-ES"/>
        </w:rPr>
        <w:t xml:space="preserve"> </w:t>
      </w:r>
      <w:r w:rsidRPr="00482D71">
        <w:rPr>
          <w:rFonts w:ascii="Cambria" w:eastAsia="MS Mincho" w:hAnsi="Cambria"/>
          <w:color w:val="000000"/>
          <w:sz w:val="20"/>
          <w:szCs w:val="20"/>
          <w:lang w:val="es-ES"/>
        </w:rPr>
        <w:t xml:space="preserve">a la señora Cándida Santiago Jiménez, </w:t>
      </w:r>
      <w:r w:rsidR="003F5F7D" w:rsidRPr="00482D71">
        <w:rPr>
          <w:rFonts w:ascii="Cambria" w:eastAsia="MS Mincho" w:hAnsi="Cambria"/>
          <w:color w:val="000000"/>
          <w:sz w:val="20"/>
          <w:szCs w:val="20"/>
          <w:lang w:val="es-ES"/>
        </w:rPr>
        <w:t>en los términos pactados</w:t>
      </w:r>
      <w:r w:rsidRPr="00482D71">
        <w:rPr>
          <w:rFonts w:ascii="Cambria" w:eastAsia="MS Mincho" w:hAnsi="Cambria"/>
          <w:color w:val="000000"/>
          <w:sz w:val="20"/>
          <w:szCs w:val="20"/>
          <w:lang w:val="es-ES"/>
        </w:rPr>
        <w:t>.</w:t>
      </w:r>
      <w:r w:rsidR="002E2CE1" w:rsidRPr="00482D71">
        <w:rPr>
          <w:rFonts w:ascii="Cambria" w:eastAsia="MS Mincho" w:hAnsi="Cambria"/>
          <w:color w:val="000000"/>
          <w:sz w:val="20"/>
          <w:szCs w:val="20"/>
          <w:lang w:val="es-ES"/>
        </w:rPr>
        <w:t xml:space="preserve"> </w:t>
      </w:r>
      <w:r w:rsidR="001C288D" w:rsidRPr="00482D71">
        <w:rPr>
          <w:rFonts w:ascii="Cambria" w:eastAsia="MS Mincho" w:hAnsi="Cambria"/>
          <w:color w:val="000000"/>
          <w:sz w:val="20"/>
          <w:szCs w:val="20"/>
          <w:lang w:val="es-ES"/>
        </w:rPr>
        <w:t xml:space="preserve">Dicha </w:t>
      </w:r>
      <w:r w:rsidR="00F33C41" w:rsidRPr="00482D71">
        <w:rPr>
          <w:rFonts w:ascii="Cambria" w:eastAsia="MS Mincho" w:hAnsi="Cambria"/>
          <w:color w:val="000000"/>
          <w:sz w:val="20"/>
          <w:szCs w:val="20"/>
          <w:lang w:val="es-ES"/>
        </w:rPr>
        <w:t>información</w:t>
      </w:r>
      <w:r w:rsidR="001C288D" w:rsidRPr="00482D71">
        <w:rPr>
          <w:rFonts w:ascii="Cambria" w:eastAsia="MS Mincho" w:hAnsi="Cambria"/>
          <w:color w:val="000000"/>
          <w:sz w:val="20"/>
          <w:szCs w:val="20"/>
          <w:lang w:val="es-ES"/>
        </w:rPr>
        <w:t xml:space="preserve"> fue puesta en conocimiento de la parte </w:t>
      </w:r>
      <w:r w:rsidR="00F33C41" w:rsidRPr="00482D71">
        <w:rPr>
          <w:rFonts w:ascii="Cambria" w:eastAsia="MS Mincho" w:hAnsi="Cambria"/>
          <w:color w:val="000000"/>
          <w:sz w:val="20"/>
          <w:szCs w:val="20"/>
          <w:lang w:val="es-ES"/>
        </w:rPr>
        <w:t>peticionaria</w:t>
      </w:r>
      <w:r w:rsidR="001C288D" w:rsidRPr="00482D71">
        <w:rPr>
          <w:rFonts w:ascii="Cambria" w:eastAsia="MS Mincho" w:hAnsi="Cambria"/>
          <w:color w:val="000000"/>
          <w:sz w:val="20"/>
          <w:szCs w:val="20"/>
          <w:lang w:val="es-ES"/>
        </w:rPr>
        <w:t xml:space="preserve"> el 25 de</w:t>
      </w:r>
      <w:r w:rsidR="00F33C41" w:rsidRPr="00482D71">
        <w:rPr>
          <w:rFonts w:ascii="Cambria" w:eastAsia="MS Mincho" w:hAnsi="Cambria"/>
          <w:color w:val="000000"/>
          <w:sz w:val="20"/>
          <w:szCs w:val="20"/>
          <w:lang w:val="es-ES"/>
        </w:rPr>
        <w:t xml:space="preserve"> </w:t>
      </w:r>
      <w:r w:rsidR="001C288D" w:rsidRPr="00482D71">
        <w:rPr>
          <w:rFonts w:ascii="Cambria" w:eastAsia="MS Mincho" w:hAnsi="Cambria"/>
          <w:color w:val="000000"/>
          <w:sz w:val="20"/>
          <w:szCs w:val="20"/>
          <w:lang w:val="es-ES"/>
        </w:rPr>
        <w:t xml:space="preserve">junio de 2023. </w:t>
      </w:r>
      <w:r w:rsidR="002E2CE1" w:rsidRPr="00482D71">
        <w:rPr>
          <w:rFonts w:ascii="Cambria" w:eastAsia="MS Mincho" w:hAnsi="Cambria"/>
          <w:color w:val="000000"/>
          <w:sz w:val="20"/>
          <w:szCs w:val="20"/>
          <w:lang w:val="es-ES"/>
        </w:rPr>
        <w:t xml:space="preserve">Por lo anterior, tomando en consideración los elementos de información aportados por las partes, </w:t>
      </w:r>
      <w:r w:rsidR="00CF05FB" w:rsidRPr="00482D71">
        <w:rPr>
          <w:rFonts w:ascii="Cambria" w:eastAsia="MS Mincho" w:hAnsi="Cambria"/>
          <w:sz w:val="20"/>
          <w:szCs w:val="20"/>
          <w:lang w:val="es-ES"/>
        </w:rPr>
        <w:t xml:space="preserve">la Comisión considera que este extremo del </w:t>
      </w:r>
      <w:r w:rsidRPr="00482D71">
        <w:rPr>
          <w:rFonts w:ascii="Cambria" w:eastAsia="MS Mincho" w:hAnsi="Cambria"/>
          <w:sz w:val="20"/>
          <w:szCs w:val="20"/>
          <w:lang w:val="es-ES"/>
        </w:rPr>
        <w:t>acuerdo</w:t>
      </w:r>
      <w:r w:rsidR="00CF05FB" w:rsidRPr="00482D71">
        <w:rPr>
          <w:rFonts w:ascii="Cambria" w:eastAsia="MS Mincho" w:hAnsi="Cambria"/>
          <w:sz w:val="20"/>
          <w:szCs w:val="20"/>
          <w:lang w:val="es-ES"/>
        </w:rPr>
        <w:t xml:space="preserve"> se encuentra cumplido totalmente y así lo declara.</w:t>
      </w:r>
    </w:p>
    <w:p w14:paraId="093C1216" w14:textId="77777777" w:rsidR="00A90700" w:rsidRPr="00482D71" w:rsidRDefault="00A90700" w:rsidP="00482D71">
      <w:pPr>
        <w:rPr>
          <w:rFonts w:eastAsia="MS Mincho"/>
          <w:sz w:val="20"/>
          <w:szCs w:val="20"/>
          <w:lang w:val="es-ES"/>
        </w:rPr>
      </w:pPr>
    </w:p>
    <w:p w14:paraId="52254762" w14:textId="7C513E42" w:rsidR="0032755E" w:rsidRPr="00B2689D" w:rsidRDefault="00482D71" w:rsidP="00482D7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es-ES"/>
        </w:rPr>
      </w:pPr>
      <w:r>
        <w:rPr>
          <w:rFonts w:ascii="Cambria" w:eastAsia="MS Mincho" w:hAnsi="Cambria"/>
          <w:color w:val="000000"/>
          <w:sz w:val="20"/>
          <w:szCs w:val="20"/>
          <w:lang w:val="es-ES"/>
        </w:rPr>
        <w:t>En</w:t>
      </w:r>
      <w:r w:rsidR="00A90700" w:rsidRPr="00F54DA3">
        <w:rPr>
          <w:rFonts w:ascii="Cambria" w:eastAsia="MS Mincho" w:hAnsi="Cambria"/>
          <w:color w:val="000000"/>
          <w:sz w:val="20"/>
          <w:szCs w:val="20"/>
          <w:lang w:val="es-ES"/>
        </w:rPr>
        <w:t xml:space="preserve"> relación </w:t>
      </w:r>
      <w:r>
        <w:rPr>
          <w:rFonts w:ascii="Cambria" w:eastAsia="MS Mincho" w:hAnsi="Cambria"/>
          <w:color w:val="000000"/>
          <w:sz w:val="20"/>
          <w:szCs w:val="20"/>
          <w:lang w:val="es-ES"/>
        </w:rPr>
        <w:t>con</w:t>
      </w:r>
      <w:r w:rsidR="00A90700" w:rsidRPr="00F54DA3">
        <w:rPr>
          <w:rFonts w:ascii="Cambria" w:eastAsia="MS Mincho" w:hAnsi="Cambria"/>
          <w:color w:val="000000"/>
          <w:sz w:val="20"/>
          <w:szCs w:val="20"/>
          <w:lang w:val="es-ES"/>
        </w:rPr>
        <w:t xml:space="preserve"> </w:t>
      </w:r>
      <w:r w:rsidR="00601B74" w:rsidRPr="00F54DA3">
        <w:rPr>
          <w:rFonts w:ascii="Cambria" w:eastAsia="MS Mincho" w:hAnsi="Cambria"/>
          <w:color w:val="000000"/>
          <w:sz w:val="20"/>
          <w:szCs w:val="20"/>
          <w:lang w:val="es-ES"/>
        </w:rPr>
        <w:t>la voluntad de</w:t>
      </w:r>
      <w:r w:rsidR="00A90700" w:rsidRPr="00F54DA3">
        <w:rPr>
          <w:rFonts w:ascii="Cambria" w:eastAsia="MS Mincho" w:hAnsi="Cambria"/>
          <w:color w:val="000000"/>
          <w:sz w:val="20"/>
          <w:szCs w:val="20"/>
          <w:lang w:val="es-ES"/>
        </w:rPr>
        <w:t xml:space="preserve"> las partes </w:t>
      </w:r>
      <w:r w:rsidR="00C953C0" w:rsidRPr="00F54DA3">
        <w:rPr>
          <w:rFonts w:ascii="Cambria" w:eastAsia="MS Mincho" w:hAnsi="Cambria"/>
          <w:color w:val="000000"/>
          <w:sz w:val="20"/>
          <w:szCs w:val="20"/>
          <w:lang w:val="es-ES"/>
        </w:rPr>
        <w:t xml:space="preserve">en el acuerdo o </w:t>
      </w:r>
      <w:r w:rsidR="0032755E" w:rsidRPr="00F54DA3">
        <w:rPr>
          <w:rFonts w:ascii="Cambria" w:eastAsia="MS Mincho" w:hAnsi="Cambria"/>
          <w:color w:val="000000"/>
          <w:sz w:val="20"/>
          <w:szCs w:val="20"/>
          <w:lang w:val="es-ES"/>
        </w:rPr>
        <w:t>comunicación</w:t>
      </w:r>
      <w:r w:rsidR="00C953C0" w:rsidRPr="00F54DA3">
        <w:rPr>
          <w:rFonts w:ascii="Cambria" w:eastAsia="MS Mincho" w:hAnsi="Cambria"/>
          <w:color w:val="000000"/>
          <w:sz w:val="20"/>
          <w:szCs w:val="20"/>
          <w:lang w:val="es-ES"/>
        </w:rPr>
        <w:t xml:space="preserve"> escrita posterior, como se mencion</w:t>
      </w:r>
      <w:r w:rsidR="0032755E" w:rsidRPr="00F54DA3">
        <w:rPr>
          <w:rFonts w:ascii="Cambria" w:eastAsia="MS Mincho" w:hAnsi="Cambria"/>
          <w:color w:val="000000"/>
          <w:sz w:val="20"/>
          <w:szCs w:val="20"/>
          <w:lang w:val="es-ES"/>
        </w:rPr>
        <w:t xml:space="preserve">ó anteriormente </w:t>
      </w:r>
      <w:r w:rsidR="00F54DA3" w:rsidRPr="00F54DA3">
        <w:rPr>
          <w:rFonts w:ascii="Cambria" w:eastAsia="MS Mincho" w:hAnsi="Cambria"/>
          <w:color w:val="000000"/>
          <w:sz w:val="20"/>
          <w:szCs w:val="20"/>
          <w:lang w:val="es-ES"/>
        </w:rPr>
        <w:t>no se observa en el ASA una cláusula que supedite la homologación del ASA al cumplimiento t</w:t>
      </w:r>
      <w:r w:rsidR="00F54DA3" w:rsidRPr="00B2689D">
        <w:rPr>
          <w:rFonts w:ascii="Cambria" w:eastAsia="MS Mincho" w:hAnsi="Cambria"/>
          <w:color w:val="000000"/>
          <w:sz w:val="20"/>
          <w:szCs w:val="20"/>
          <w:lang w:val="es-ES"/>
        </w:rPr>
        <w:t xml:space="preserve">otal del mismo. </w:t>
      </w:r>
      <w:r w:rsidR="0032755E" w:rsidRPr="00B2689D">
        <w:rPr>
          <w:rFonts w:ascii="Cambria" w:eastAsia="MS Mincho" w:hAnsi="Cambria"/>
          <w:sz w:val="20"/>
          <w:szCs w:val="20"/>
          <w:lang w:val="es-ES"/>
        </w:rPr>
        <w:t xml:space="preserve">Asimismo, se observa que el Estado solicitó a la Comisión que se pronunciara </w:t>
      </w:r>
      <w:r w:rsidR="0032755E" w:rsidRPr="00B2689D">
        <w:rPr>
          <w:rFonts w:ascii="Cambria" w:eastAsia="MS Mincho" w:hAnsi="Cambria"/>
          <w:sz w:val="20"/>
          <w:szCs w:val="20"/>
          <w:lang w:val="es-ES"/>
        </w:rPr>
        <w:lastRenderedPageBreak/>
        <w:t xml:space="preserve">sobre la homologación del ASA el 16 de julio de 2021, el 18 de octubre de 2022, el 19 de abril y el 21 de junio de 2023. Dicha información fue puesta en conocimiento de la parte peticionaria en su momento, sin que indicara su voluntad de dar por concluido el proceso de solución amistosa. </w:t>
      </w:r>
    </w:p>
    <w:p w14:paraId="7B30660C" w14:textId="77777777" w:rsidR="0032755E" w:rsidRPr="00B2689D" w:rsidRDefault="0032755E" w:rsidP="00482D71">
      <w:pPr>
        <w:pStyle w:val="ListParagraph"/>
        <w:rPr>
          <w:rFonts w:eastAsia="MS Mincho"/>
          <w:sz w:val="20"/>
          <w:szCs w:val="20"/>
          <w:lang w:val="es-ES"/>
        </w:rPr>
      </w:pPr>
    </w:p>
    <w:p w14:paraId="0AC7C656" w14:textId="7FF404B9" w:rsidR="0032755E" w:rsidRPr="00B2689D" w:rsidRDefault="0032755E" w:rsidP="00482D7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es-ES"/>
        </w:rPr>
      </w:pPr>
      <w:r w:rsidRPr="00B2689D">
        <w:rPr>
          <w:rFonts w:ascii="Cambria" w:eastAsia="MS Mincho" w:hAnsi="Cambria"/>
          <w:sz w:val="20"/>
          <w:szCs w:val="20"/>
          <w:lang w:val="es-ES"/>
        </w:rPr>
        <w:t>Al mismo tiempo, es de indicar que la Comisión notificó a la parte peticionaria la Resolución 3/20 por primera vez el 5 de mayo de 2020, solicitándole expresamente que indicar</w:t>
      </w:r>
      <w:r w:rsidR="00F54DA3" w:rsidRPr="00B2689D">
        <w:rPr>
          <w:rFonts w:ascii="Cambria" w:eastAsia="MS Mincho" w:hAnsi="Cambria"/>
          <w:sz w:val="20"/>
          <w:szCs w:val="20"/>
          <w:lang w:val="es-ES"/>
        </w:rPr>
        <w:t>a</w:t>
      </w:r>
      <w:r w:rsidRPr="00B2689D">
        <w:rPr>
          <w:rFonts w:ascii="Cambria" w:eastAsia="MS Mincho" w:hAnsi="Cambria"/>
          <w:sz w:val="20"/>
          <w:szCs w:val="20"/>
          <w:lang w:val="es-ES"/>
        </w:rPr>
        <w:t xml:space="preserve"> su posición sobre la homologación o sobre el cierre del espacio de negociación. Al respecto, la parte peticionaria solicitó 3 pr</w:t>
      </w:r>
      <w:r w:rsidR="00482D71">
        <w:rPr>
          <w:rFonts w:ascii="Cambria" w:eastAsia="MS Mincho" w:hAnsi="Cambria"/>
          <w:sz w:val="20"/>
          <w:szCs w:val="20"/>
          <w:lang w:val="es-ES"/>
        </w:rPr>
        <w:t>ó</w:t>
      </w:r>
      <w:r w:rsidRPr="00B2689D">
        <w:rPr>
          <w:rFonts w:ascii="Cambria" w:eastAsia="MS Mincho" w:hAnsi="Cambria"/>
          <w:sz w:val="20"/>
          <w:szCs w:val="20"/>
          <w:lang w:val="es-ES"/>
        </w:rPr>
        <w:t>rrogas, que fueron otorgadas en su momento, sin que la Comisión recibiera las indicaciones correspondientes. Transcurrido casi dos años desde que la Comisión solicitara la posición de la parte peticionaria, esta solicitó una reunión de trabajo para generar las condiciones para una eventual homologación del ASA. Dicho espacio de diálogo fue sostenido el 20 de enero de 20222, en el cual las partes acordaron la ejecución de tres acciones priorizadas para analizar la homologación</w:t>
      </w:r>
      <w:r w:rsidR="00482D71">
        <w:rPr>
          <w:rFonts w:ascii="Cambria" w:eastAsia="MS Mincho" w:hAnsi="Cambria"/>
          <w:sz w:val="20"/>
          <w:szCs w:val="20"/>
          <w:lang w:val="es-ES"/>
        </w:rPr>
        <w:t xml:space="preserve"> y que fueron cumplidas por el Estado</w:t>
      </w:r>
      <w:r w:rsidRPr="00B2689D">
        <w:rPr>
          <w:rFonts w:ascii="Cambria" w:eastAsia="MS Mincho" w:hAnsi="Cambria"/>
          <w:sz w:val="20"/>
          <w:szCs w:val="20"/>
          <w:lang w:val="es-ES"/>
        </w:rPr>
        <w:t xml:space="preserve">. </w:t>
      </w:r>
    </w:p>
    <w:p w14:paraId="2D107AFB" w14:textId="77777777" w:rsidR="0032755E" w:rsidRPr="00B2689D" w:rsidRDefault="0032755E" w:rsidP="00482D71">
      <w:pPr>
        <w:pStyle w:val="ListParagraph"/>
        <w:rPr>
          <w:rFonts w:eastAsia="MS Mincho"/>
          <w:sz w:val="20"/>
          <w:szCs w:val="20"/>
          <w:lang w:val="es-ES"/>
        </w:rPr>
      </w:pPr>
    </w:p>
    <w:p w14:paraId="6C4AA953" w14:textId="77777777" w:rsidR="0032755E" w:rsidRPr="00B2689D" w:rsidRDefault="0032755E" w:rsidP="00482D7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es-ES"/>
        </w:rPr>
      </w:pPr>
      <w:r w:rsidRPr="00B2689D">
        <w:rPr>
          <w:rFonts w:ascii="Cambria" w:eastAsia="MS Mincho" w:hAnsi="Cambria"/>
          <w:sz w:val="20"/>
          <w:szCs w:val="20"/>
          <w:lang w:val="es-ES"/>
        </w:rPr>
        <w:t xml:space="preserve">Posteriormente, el 21 de enero de 2023, la Comisión reiteró a la parte peticionaria la necesidad de adoptar una decisión en relación con el curso de acción del proceso de negociación a la luz de la Resolución 3/20, solicitando expresamente que indicara su conformidad con la emisión del informe de homologación o, en su defecto, su voluntad de dar por concluido el proceso de solución amistosa y continuar con el litigio del caso en la vía contenciosa. Al respecto, el 21 de febrero de 2023, la parte peticionaria indicó su conformidad con la homologación previa verificación del desembolso del monto establecido en la cláusula tercera del ASA y previa realización de un nuevo espacio de diálogo con la facilitación de la Comisión. </w:t>
      </w:r>
    </w:p>
    <w:p w14:paraId="074ED38F" w14:textId="77777777" w:rsidR="0032755E" w:rsidRPr="00B2689D" w:rsidRDefault="0032755E" w:rsidP="0032755E">
      <w:pPr>
        <w:pStyle w:val="ListParagraph"/>
        <w:rPr>
          <w:rFonts w:eastAsia="MS Mincho"/>
          <w:sz w:val="20"/>
          <w:szCs w:val="20"/>
          <w:lang w:val="es-ES"/>
        </w:rPr>
      </w:pPr>
    </w:p>
    <w:p w14:paraId="0749D57F" w14:textId="77777777" w:rsidR="00482D71" w:rsidRDefault="0032755E" w:rsidP="00482D7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es-ES"/>
        </w:rPr>
      </w:pPr>
      <w:r w:rsidRPr="00B2689D">
        <w:rPr>
          <w:rFonts w:ascii="Cambria" w:eastAsia="MS Mincho" w:hAnsi="Cambria"/>
          <w:sz w:val="20"/>
          <w:szCs w:val="20"/>
          <w:lang w:val="es-ES"/>
        </w:rPr>
        <w:t xml:space="preserve">Por lo anterior, tomando en consideración que habían transcurrido dos años desde la primera notificación de la Resolución 3/20 a la parte peticionaria, y que ya se había convocado un espacio de diálogo para generar las condiciones para la homologación, y observándose el cumplimiento de las acciones priorizadas por las partes en el  marco de dicho espacio de trabajo, y frente a la ausencia de una indicación de la parte peticionaria de su voluntad de continuar con el litigio del caso, la Comisión </w:t>
      </w:r>
      <w:r w:rsidR="00B2689D" w:rsidRPr="00B2689D">
        <w:rPr>
          <w:rFonts w:ascii="Cambria" w:eastAsia="MS Mincho" w:hAnsi="Cambria"/>
          <w:sz w:val="20"/>
          <w:szCs w:val="20"/>
          <w:lang w:val="es-ES"/>
        </w:rPr>
        <w:t>entiende que el interés de ambas partes es continuar bajo el mecanismo de solución amistosa y por lo tanto</w:t>
      </w:r>
      <w:r w:rsidRPr="00B2689D">
        <w:rPr>
          <w:rFonts w:ascii="Cambria" w:eastAsia="MS Mincho" w:hAnsi="Cambria"/>
          <w:sz w:val="20"/>
          <w:szCs w:val="20"/>
          <w:lang w:val="es-ES"/>
        </w:rPr>
        <w:t xml:space="preserve"> corresponde en este momento avanzar con la homologación del ASA, sin perjuicio de que se convoquen nuevos espacios de trabajo en la etapa de seguimiento del acuerdo de solución amistosa, de manera que se pueda cumplir con los parámetros de temporalidad establecidos en la Resolución 3/20. </w:t>
      </w:r>
    </w:p>
    <w:p w14:paraId="36901DE3" w14:textId="77777777" w:rsidR="00482D71" w:rsidRDefault="00482D71" w:rsidP="00482D71">
      <w:pPr>
        <w:pStyle w:val="ListParagraph"/>
        <w:rPr>
          <w:rFonts w:eastAsia="MS Mincho"/>
          <w:sz w:val="20"/>
          <w:szCs w:val="20"/>
          <w:lang w:val="es-ES"/>
        </w:rPr>
      </w:pPr>
    </w:p>
    <w:p w14:paraId="4F5B262F" w14:textId="77777777" w:rsidR="00A8056F" w:rsidRDefault="00582871" w:rsidP="00A805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es-ES"/>
        </w:rPr>
      </w:pPr>
      <w:r w:rsidRPr="00482D71">
        <w:rPr>
          <w:rFonts w:ascii="Cambria" w:eastAsia="MS Mincho" w:hAnsi="Cambria"/>
          <w:color w:val="000000"/>
          <w:sz w:val="20"/>
          <w:szCs w:val="20"/>
          <w:lang w:val="es-ES"/>
        </w:rPr>
        <w:t xml:space="preserve">En relación a </w:t>
      </w:r>
      <w:r w:rsidR="00697138" w:rsidRPr="00482D71">
        <w:rPr>
          <w:rFonts w:ascii="Cambria" w:eastAsia="MS Mincho" w:hAnsi="Cambria"/>
          <w:color w:val="000000"/>
          <w:sz w:val="20"/>
          <w:szCs w:val="20"/>
          <w:lang w:val="es-ES"/>
        </w:rPr>
        <w:t>la idoneidad del acuerdo</w:t>
      </w:r>
      <w:r w:rsidR="00697138" w:rsidRPr="00482D71">
        <w:rPr>
          <w:rFonts w:ascii="Cambria" w:eastAsia="Times New Roman" w:hAnsi="Cambria"/>
          <w:sz w:val="20"/>
          <w:szCs w:val="20"/>
          <w:bdr w:val="none" w:sz="0" w:space="0" w:color="auto" w:frame="1"/>
          <w:lang w:val="es-VE"/>
        </w:rPr>
        <w:t xml:space="preserve"> con los estándares en materia de derechos humanos</w:t>
      </w:r>
      <w:r w:rsidRPr="00482D71">
        <w:rPr>
          <w:rFonts w:ascii="Cambria" w:eastAsia="MS Mincho" w:hAnsi="Cambria"/>
          <w:color w:val="000000"/>
          <w:sz w:val="20"/>
          <w:szCs w:val="20"/>
          <w:lang w:val="es-ES"/>
        </w:rPr>
        <w:t>, se obs</w:t>
      </w:r>
      <w:r w:rsidR="00697138" w:rsidRPr="00482D71">
        <w:rPr>
          <w:rFonts w:ascii="Cambria" w:eastAsia="MS Mincho" w:hAnsi="Cambria"/>
          <w:color w:val="000000"/>
          <w:sz w:val="20"/>
          <w:szCs w:val="20"/>
          <w:lang w:val="es-ES"/>
        </w:rPr>
        <w:t>erva que el contenido del ASA es consistente con</w:t>
      </w:r>
      <w:r w:rsidRPr="00482D71">
        <w:rPr>
          <w:rFonts w:ascii="Cambria" w:eastAsia="MS Mincho" w:hAnsi="Cambria"/>
          <w:color w:val="000000"/>
          <w:sz w:val="20"/>
          <w:szCs w:val="20"/>
          <w:lang w:val="es-ES"/>
        </w:rPr>
        <w:t xml:space="preserve"> los estándares en materia de derechos humanos,  ya </w:t>
      </w:r>
      <w:r w:rsidR="008B4956" w:rsidRPr="00482D71">
        <w:rPr>
          <w:rFonts w:ascii="Cambria" w:eastAsia="MS Mincho" w:hAnsi="Cambria"/>
          <w:color w:val="000000"/>
          <w:sz w:val="20"/>
          <w:szCs w:val="20"/>
          <w:lang w:val="es-ES"/>
        </w:rPr>
        <w:t>se integraron en el acuerdo de solución amistosa elementos consistentes con una reparación integral como medidas de satisfacción</w:t>
      </w:r>
      <w:r w:rsidR="008B020D" w:rsidRPr="00482D71">
        <w:rPr>
          <w:rFonts w:ascii="Cambria" w:eastAsia="MS Mincho" w:hAnsi="Cambria"/>
          <w:color w:val="000000"/>
          <w:sz w:val="20"/>
          <w:szCs w:val="20"/>
          <w:lang w:val="es-ES"/>
        </w:rPr>
        <w:t xml:space="preserve"> relacionadas con el impulso de la investigación judicial de los hechos</w:t>
      </w:r>
      <w:r w:rsidR="00A8056F">
        <w:rPr>
          <w:rFonts w:ascii="Cambria" w:eastAsia="MS Mincho" w:hAnsi="Cambria"/>
          <w:color w:val="000000"/>
          <w:sz w:val="20"/>
          <w:szCs w:val="20"/>
          <w:lang w:val="es-ES"/>
        </w:rPr>
        <w:t xml:space="preserve"> y la búsqueda de la víctima, así como </w:t>
      </w:r>
      <w:r w:rsidR="00BC6C6E" w:rsidRPr="00482D71">
        <w:rPr>
          <w:rFonts w:ascii="Cambria" w:eastAsia="MS Mincho" w:hAnsi="Cambria"/>
          <w:color w:val="000000"/>
          <w:sz w:val="20"/>
          <w:szCs w:val="20"/>
          <w:lang w:val="es-ES"/>
        </w:rPr>
        <w:t>mejoras a edificaciones con sentido de memoria</w:t>
      </w:r>
      <w:r w:rsidR="004345C0" w:rsidRPr="00482D71">
        <w:rPr>
          <w:rFonts w:ascii="Cambria" w:eastAsia="MS Mincho" w:hAnsi="Cambria"/>
          <w:color w:val="000000"/>
          <w:sz w:val="20"/>
          <w:szCs w:val="20"/>
          <w:lang w:val="es-ES"/>
        </w:rPr>
        <w:t>,</w:t>
      </w:r>
      <w:r w:rsidR="00A95AE6" w:rsidRPr="00482D71">
        <w:rPr>
          <w:rFonts w:ascii="Cambria" w:eastAsia="MS Mincho" w:hAnsi="Cambria"/>
          <w:color w:val="000000"/>
          <w:sz w:val="20"/>
          <w:szCs w:val="20"/>
          <w:lang w:val="es-ES"/>
        </w:rPr>
        <w:t xml:space="preserve"> </w:t>
      </w:r>
      <w:r w:rsidR="00A8056F">
        <w:rPr>
          <w:rFonts w:ascii="Cambria" w:eastAsia="MS Mincho" w:hAnsi="Cambria"/>
          <w:color w:val="000000"/>
          <w:sz w:val="20"/>
          <w:szCs w:val="20"/>
          <w:lang w:val="es-ES"/>
        </w:rPr>
        <w:t>y</w:t>
      </w:r>
      <w:r w:rsidR="004345C0" w:rsidRPr="00482D71">
        <w:rPr>
          <w:rFonts w:ascii="Cambria" w:eastAsia="MS Mincho" w:hAnsi="Cambria"/>
          <w:color w:val="000000"/>
          <w:sz w:val="20"/>
          <w:szCs w:val="20"/>
          <w:lang w:val="es-ES"/>
        </w:rPr>
        <w:t xml:space="preserve"> medidas de </w:t>
      </w:r>
      <w:r w:rsidR="008B4956" w:rsidRPr="00482D71">
        <w:rPr>
          <w:rFonts w:ascii="Cambria" w:eastAsia="MS Mincho" w:hAnsi="Cambria"/>
          <w:color w:val="000000"/>
          <w:sz w:val="20"/>
          <w:szCs w:val="20"/>
          <w:lang w:val="es-ES"/>
        </w:rPr>
        <w:t>compensaciones pecuniarias, que se</w:t>
      </w:r>
      <w:r w:rsidR="008B020D" w:rsidRPr="00482D71">
        <w:rPr>
          <w:rFonts w:ascii="Cambria" w:eastAsia="MS Mincho" w:hAnsi="Cambria"/>
          <w:color w:val="000000"/>
          <w:sz w:val="20"/>
          <w:szCs w:val="20"/>
          <w:lang w:val="es-ES"/>
        </w:rPr>
        <w:t xml:space="preserve"> </w:t>
      </w:r>
      <w:r w:rsidR="008B4956" w:rsidRPr="00482D71">
        <w:rPr>
          <w:rFonts w:ascii="Cambria" w:eastAsia="MS Mincho" w:hAnsi="Cambria"/>
          <w:color w:val="000000"/>
          <w:sz w:val="20"/>
          <w:szCs w:val="20"/>
          <w:lang w:val="es-ES"/>
        </w:rPr>
        <w:t>consideran oportunas dentro del escenario fáctico del caso particular, siendo acordes con los diversos</w:t>
      </w:r>
      <w:r w:rsidR="008B020D" w:rsidRPr="00482D71">
        <w:rPr>
          <w:rFonts w:ascii="Cambria" w:eastAsia="MS Mincho" w:hAnsi="Cambria"/>
          <w:color w:val="000000"/>
          <w:sz w:val="20"/>
          <w:szCs w:val="20"/>
          <w:lang w:val="es-ES"/>
        </w:rPr>
        <w:t xml:space="preserve"> </w:t>
      </w:r>
      <w:r w:rsidR="008B4956" w:rsidRPr="00482D71">
        <w:rPr>
          <w:rFonts w:ascii="Cambria" w:eastAsia="MS Mincho" w:hAnsi="Cambria"/>
          <w:color w:val="000000"/>
          <w:sz w:val="20"/>
          <w:szCs w:val="20"/>
          <w:lang w:val="es-ES"/>
        </w:rPr>
        <w:t>pronunciamientos de la CIDH y la jurisprudencia de la Corte Interamericana de Derechos Humanos en materia</w:t>
      </w:r>
      <w:r w:rsidR="008B020D" w:rsidRPr="00482D71">
        <w:rPr>
          <w:rFonts w:ascii="Cambria" w:eastAsia="MS Mincho" w:hAnsi="Cambria"/>
          <w:color w:val="000000"/>
          <w:sz w:val="20"/>
          <w:szCs w:val="20"/>
          <w:lang w:val="es-ES"/>
        </w:rPr>
        <w:t xml:space="preserve"> </w:t>
      </w:r>
      <w:r w:rsidR="008B4956" w:rsidRPr="00482D71">
        <w:rPr>
          <w:rFonts w:ascii="Cambria" w:eastAsia="MS Mincho" w:hAnsi="Cambria"/>
          <w:color w:val="000000"/>
          <w:sz w:val="20"/>
          <w:szCs w:val="20"/>
          <w:lang w:val="es-ES"/>
        </w:rPr>
        <w:t>de reparación de víctimas de violaciones de derechos humanos.</w:t>
      </w:r>
    </w:p>
    <w:p w14:paraId="76D4AB44" w14:textId="77777777" w:rsidR="00A8056F" w:rsidRDefault="00A8056F" w:rsidP="00A8056F">
      <w:pPr>
        <w:pStyle w:val="ListParagraph"/>
        <w:rPr>
          <w:rFonts w:eastAsia="Times New Roman"/>
          <w:sz w:val="20"/>
          <w:szCs w:val="20"/>
          <w:bdr w:val="none" w:sz="0" w:space="0" w:color="auto" w:frame="1"/>
          <w:lang w:val="es-VE"/>
        </w:rPr>
      </w:pPr>
    </w:p>
    <w:p w14:paraId="6A5922ED" w14:textId="24855F70" w:rsidR="00D43F5E" w:rsidRPr="00D43F5E" w:rsidRDefault="007A0DA9" w:rsidP="00D43F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es-ES"/>
        </w:rPr>
      </w:pPr>
      <w:r w:rsidRPr="00A8056F">
        <w:rPr>
          <w:rFonts w:ascii="Cambria" w:eastAsia="Times New Roman" w:hAnsi="Cambria"/>
          <w:sz w:val="20"/>
          <w:szCs w:val="20"/>
          <w:bdr w:val="none" w:sz="0" w:space="0" w:color="auto" w:frame="1"/>
          <w:lang w:val="es-VE"/>
        </w:rPr>
        <w:t>En relación con</w:t>
      </w:r>
      <w:r w:rsidR="00697138" w:rsidRPr="00A8056F">
        <w:rPr>
          <w:rFonts w:ascii="Cambria" w:eastAsia="Times New Roman" w:hAnsi="Cambria"/>
          <w:sz w:val="20"/>
          <w:szCs w:val="20"/>
          <w:bdr w:val="none" w:sz="0" w:space="0" w:color="auto" w:frame="1"/>
          <w:lang w:val="es-VE"/>
        </w:rPr>
        <w:t xml:space="preserve"> la voluntad del Estado de cumplir con el ASA, es de indicar que, según el análisis </w:t>
      </w:r>
      <w:r w:rsidR="00E91816" w:rsidRPr="00A8056F">
        <w:rPr>
          <w:rFonts w:ascii="Cambria" w:eastAsia="Times New Roman" w:hAnsi="Cambria"/>
          <w:sz w:val="20"/>
          <w:szCs w:val="20"/>
          <w:bdr w:val="none" w:sz="0" w:space="0" w:color="auto" w:frame="1"/>
          <w:lang w:val="es-VE"/>
        </w:rPr>
        <w:t xml:space="preserve">técnico </w:t>
      </w:r>
      <w:r w:rsidR="00697138" w:rsidRPr="00A8056F">
        <w:rPr>
          <w:rFonts w:ascii="Cambria" w:eastAsia="Times New Roman" w:hAnsi="Cambria"/>
          <w:sz w:val="20"/>
          <w:szCs w:val="20"/>
          <w:bdr w:val="none" w:sz="0" w:space="0" w:color="auto" w:frame="1"/>
          <w:lang w:val="es-VE"/>
        </w:rPr>
        <w:t xml:space="preserve">del caso, </w:t>
      </w:r>
      <w:r w:rsidR="001D6A00" w:rsidRPr="00A8056F">
        <w:rPr>
          <w:rFonts w:ascii="Cambria" w:eastAsia="Times New Roman" w:hAnsi="Cambria"/>
          <w:sz w:val="20"/>
          <w:szCs w:val="20"/>
          <w:bdr w:val="none" w:sz="0" w:space="0" w:color="auto" w:frame="1"/>
          <w:lang w:val="es-VE"/>
        </w:rPr>
        <w:t>el ASA se suscribió hace 20 años, y que el Estado ha alcanzado una ejecución parcia</w:t>
      </w:r>
      <w:r w:rsidR="00B67EE8" w:rsidRPr="00A8056F">
        <w:rPr>
          <w:rFonts w:ascii="Cambria" w:eastAsia="Times New Roman" w:hAnsi="Cambria"/>
          <w:sz w:val="20"/>
          <w:szCs w:val="20"/>
          <w:bdr w:val="none" w:sz="0" w:space="0" w:color="auto" w:frame="1"/>
          <w:lang w:val="es-VE"/>
        </w:rPr>
        <w:t xml:space="preserve">l. </w:t>
      </w:r>
      <w:r w:rsidR="00E91816" w:rsidRPr="00A8056F">
        <w:rPr>
          <w:rFonts w:ascii="Cambria" w:eastAsia="Times New Roman" w:hAnsi="Cambria"/>
          <w:sz w:val="20"/>
          <w:szCs w:val="20"/>
          <w:bdr w:val="none" w:sz="0" w:space="0" w:color="auto" w:frame="1"/>
          <w:lang w:val="es-VE"/>
        </w:rPr>
        <w:t xml:space="preserve">La Comisión toma </w:t>
      </w:r>
      <w:r w:rsidR="00A95AE6" w:rsidRPr="00A8056F">
        <w:rPr>
          <w:rFonts w:ascii="Cambria" w:eastAsia="Times New Roman" w:hAnsi="Cambria"/>
          <w:sz w:val="20"/>
          <w:szCs w:val="20"/>
          <w:bdr w:val="none" w:sz="0" w:space="0" w:color="auto" w:frame="1"/>
          <w:lang w:val="es-VE"/>
        </w:rPr>
        <w:t xml:space="preserve">en especial consideración además </w:t>
      </w:r>
      <w:r w:rsidR="00B67EE8" w:rsidRPr="00A8056F">
        <w:rPr>
          <w:rFonts w:ascii="Cambria" w:eastAsia="Times New Roman" w:hAnsi="Cambria"/>
          <w:sz w:val="20"/>
          <w:szCs w:val="20"/>
          <w:bdr w:val="none" w:sz="0" w:space="0" w:color="auto" w:frame="1"/>
          <w:lang w:val="es-VE"/>
        </w:rPr>
        <w:t xml:space="preserve">el cumplimiento de </w:t>
      </w:r>
      <w:r w:rsidR="00E44B7D" w:rsidRPr="00A8056F">
        <w:rPr>
          <w:rFonts w:ascii="Cambria" w:eastAsia="Times New Roman" w:hAnsi="Cambria"/>
          <w:sz w:val="20"/>
          <w:szCs w:val="20"/>
          <w:bdr w:val="none" w:sz="0" w:space="0" w:color="auto" w:frame="1"/>
          <w:lang w:val="es-VE"/>
        </w:rPr>
        <w:t xml:space="preserve">lo comprometido por parte del Estado en la ruta pactada para avanar hacia la homologación del acuerdo y por lo anterior, </w:t>
      </w:r>
      <w:r w:rsidR="00E91816" w:rsidRPr="00A8056F">
        <w:rPr>
          <w:rFonts w:ascii="Cambria" w:eastAsia="Times New Roman" w:hAnsi="Cambria"/>
          <w:sz w:val="20"/>
          <w:szCs w:val="20"/>
          <w:bdr w:val="none" w:sz="0" w:space="0" w:color="auto" w:frame="1"/>
          <w:lang w:val="es-VE"/>
        </w:rPr>
        <w:t>concluye que ha existido un compromiso por parte del Estado de cumplir con l</w:t>
      </w:r>
      <w:r w:rsidR="00E808EB" w:rsidRPr="00A8056F">
        <w:rPr>
          <w:rFonts w:ascii="Cambria" w:eastAsia="Times New Roman" w:hAnsi="Cambria"/>
          <w:sz w:val="20"/>
          <w:szCs w:val="20"/>
          <w:bdr w:val="none" w:sz="0" w:space="0" w:color="auto" w:frame="1"/>
          <w:lang w:val="es-VE"/>
        </w:rPr>
        <w:t xml:space="preserve">o </w:t>
      </w:r>
      <w:r w:rsidR="00E91816" w:rsidRPr="00A8056F">
        <w:rPr>
          <w:rFonts w:ascii="Cambria" w:eastAsia="Times New Roman" w:hAnsi="Cambria"/>
          <w:sz w:val="20"/>
          <w:szCs w:val="20"/>
          <w:bdr w:val="none" w:sz="0" w:space="0" w:color="auto" w:frame="1"/>
          <w:lang w:val="es-VE"/>
        </w:rPr>
        <w:t>acordado.</w:t>
      </w:r>
    </w:p>
    <w:p w14:paraId="789DD48E" w14:textId="77777777" w:rsidR="00D43F5E" w:rsidRDefault="00D43F5E" w:rsidP="00D43F5E">
      <w:pPr>
        <w:pStyle w:val="ListParagraph"/>
        <w:rPr>
          <w:rFonts w:eastAsia="MS Mincho"/>
          <w:sz w:val="20"/>
          <w:szCs w:val="20"/>
          <w:lang w:val="es-ES"/>
        </w:rPr>
      </w:pPr>
    </w:p>
    <w:p w14:paraId="716BA4BF" w14:textId="182DC218" w:rsidR="00E0292C" w:rsidRPr="00ED1926" w:rsidRDefault="007C42A6" w:rsidP="00D43F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es-ES"/>
        </w:rPr>
      </w:pPr>
      <w:r w:rsidRPr="00D43F5E">
        <w:rPr>
          <w:rFonts w:ascii="Cambria" w:eastAsia="MS Mincho" w:hAnsi="Cambria"/>
          <w:sz w:val="20"/>
          <w:szCs w:val="20"/>
          <w:lang w:val="es-ES"/>
        </w:rPr>
        <w:t>Por lo anterio</w:t>
      </w:r>
      <w:r w:rsidR="00105BA0" w:rsidRPr="00D43F5E">
        <w:rPr>
          <w:rFonts w:ascii="Cambria" w:eastAsia="MS Mincho" w:hAnsi="Cambria"/>
          <w:sz w:val="20"/>
          <w:szCs w:val="20"/>
          <w:lang w:val="es-ES"/>
        </w:rPr>
        <w:t>r, la Comisión considera que</w:t>
      </w:r>
      <w:r w:rsidR="00D66B6C" w:rsidRPr="00D43F5E">
        <w:rPr>
          <w:rFonts w:ascii="Cambria" w:eastAsia="MS Mincho" w:hAnsi="Cambria"/>
          <w:sz w:val="20"/>
          <w:szCs w:val="20"/>
          <w:lang w:val="es-ES"/>
        </w:rPr>
        <w:t xml:space="preserve"> </w:t>
      </w:r>
      <w:r w:rsidR="00F84F56" w:rsidRPr="00D43F5E">
        <w:rPr>
          <w:rFonts w:ascii="Cambria" w:eastAsia="MS Mincho" w:hAnsi="Cambria"/>
          <w:sz w:val="20"/>
          <w:szCs w:val="20"/>
          <w:lang w:val="es-ES"/>
        </w:rPr>
        <w:t xml:space="preserve">la cláusula </w:t>
      </w:r>
      <w:r w:rsidR="00A95AE6" w:rsidRPr="00D43F5E">
        <w:rPr>
          <w:rFonts w:ascii="Cambria" w:eastAsia="MS Mincho" w:hAnsi="Cambria"/>
          <w:sz w:val="20"/>
          <w:szCs w:val="20"/>
          <w:lang w:val="es-ES"/>
        </w:rPr>
        <w:t>tercera</w:t>
      </w:r>
      <w:r w:rsidR="00D66B6C" w:rsidRPr="00D43F5E">
        <w:rPr>
          <w:rFonts w:ascii="Cambria" w:eastAsia="MS Mincho" w:hAnsi="Cambria"/>
          <w:sz w:val="20"/>
          <w:szCs w:val="20"/>
          <w:lang w:val="es-ES"/>
        </w:rPr>
        <w:t xml:space="preserve"> </w:t>
      </w:r>
      <w:r w:rsidR="00F84F56" w:rsidRPr="00D43F5E">
        <w:rPr>
          <w:rFonts w:ascii="Cambria" w:eastAsia="MS Mincho" w:hAnsi="Cambria"/>
          <w:sz w:val="20"/>
          <w:szCs w:val="20"/>
          <w:lang w:val="es-ES"/>
        </w:rPr>
        <w:t>del acuerdo</w:t>
      </w:r>
      <w:r w:rsidR="00D66B6C" w:rsidRPr="00D43F5E">
        <w:rPr>
          <w:rFonts w:ascii="Cambria" w:eastAsia="MS Mincho" w:hAnsi="Cambria"/>
          <w:sz w:val="20"/>
          <w:szCs w:val="20"/>
          <w:lang w:val="es-ES"/>
        </w:rPr>
        <w:t xml:space="preserve"> </w:t>
      </w:r>
      <w:r w:rsidR="00F84F56" w:rsidRPr="00D43F5E">
        <w:rPr>
          <w:rFonts w:ascii="Cambria" w:eastAsia="MS Mincho" w:hAnsi="Cambria"/>
          <w:sz w:val="20"/>
          <w:szCs w:val="20"/>
          <w:lang w:val="es-ES"/>
        </w:rPr>
        <w:t>(</w:t>
      </w:r>
      <w:r w:rsidR="00AA7B3C" w:rsidRPr="00D43F5E">
        <w:rPr>
          <w:rFonts w:ascii="Cambria" w:eastAsia="MS Mincho" w:hAnsi="Cambria"/>
          <w:sz w:val="20"/>
          <w:szCs w:val="20"/>
          <w:lang w:val="es-ES"/>
        </w:rPr>
        <w:t xml:space="preserve">apoyo </w:t>
      </w:r>
      <w:r w:rsidR="00D66B6C" w:rsidRPr="00D43F5E">
        <w:rPr>
          <w:rFonts w:ascii="Cambria" w:eastAsia="MS Mincho" w:hAnsi="Cambria"/>
          <w:sz w:val="20"/>
          <w:szCs w:val="20"/>
          <w:lang w:val="es-ES"/>
        </w:rPr>
        <w:t>económico)</w:t>
      </w:r>
      <w:r w:rsidR="00105BA0" w:rsidRPr="00D43F5E">
        <w:rPr>
          <w:rFonts w:ascii="Cambria" w:eastAsia="MS Mincho" w:hAnsi="Cambria"/>
          <w:sz w:val="20"/>
          <w:szCs w:val="20"/>
          <w:lang w:val="es-ES_tradnl"/>
        </w:rPr>
        <w:t xml:space="preserve"> </w:t>
      </w:r>
      <w:r w:rsidRPr="00D43F5E">
        <w:rPr>
          <w:rFonts w:ascii="Cambria" w:eastAsia="MS Mincho" w:hAnsi="Cambria"/>
          <w:sz w:val="20"/>
          <w:szCs w:val="20"/>
          <w:lang w:val="es-ES_tradnl"/>
        </w:rPr>
        <w:t>s</w:t>
      </w:r>
      <w:r w:rsidR="00105BA0" w:rsidRPr="00D43F5E">
        <w:rPr>
          <w:rFonts w:ascii="Cambria" w:eastAsia="MS Mincho" w:hAnsi="Cambria"/>
          <w:sz w:val="20"/>
          <w:szCs w:val="20"/>
          <w:lang w:val="es-ES_tradnl"/>
        </w:rPr>
        <w:t>e encuentra</w:t>
      </w:r>
      <w:r w:rsidR="00D66B6C" w:rsidRPr="00D43F5E">
        <w:rPr>
          <w:rFonts w:ascii="Cambria" w:eastAsia="MS Mincho" w:hAnsi="Cambria"/>
          <w:sz w:val="20"/>
          <w:szCs w:val="20"/>
          <w:lang w:val="es-ES_tradnl"/>
        </w:rPr>
        <w:t xml:space="preserve"> </w:t>
      </w:r>
      <w:r w:rsidR="00105BA0" w:rsidRPr="00D43F5E">
        <w:rPr>
          <w:rFonts w:ascii="Cambria" w:eastAsia="MS Mincho" w:hAnsi="Cambria"/>
          <w:sz w:val="20"/>
          <w:szCs w:val="20"/>
          <w:lang w:val="es-ES_tradnl"/>
        </w:rPr>
        <w:t>totalmente cumplido</w:t>
      </w:r>
      <w:r w:rsidRPr="00D43F5E">
        <w:rPr>
          <w:rFonts w:ascii="Cambria" w:eastAsia="MS Mincho" w:hAnsi="Cambria"/>
          <w:sz w:val="20"/>
          <w:szCs w:val="20"/>
          <w:lang w:val="es-ES_tradnl"/>
        </w:rPr>
        <w:t xml:space="preserve"> y así lo declara. </w:t>
      </w:r>
      <w:r w:rsidR="004F57CA" w:rsidRPr="00D43F5E">
        <w:rPr>
          <w:rFonts w:ascii="Cambria" w:eastAsia="MS Mincho" w:hAnsi="Cambria"/>
          <w:sz w:val="20"/>
          <w:szCs w:val="20"/>
          <w:lang w:val="es-ES_tradnl"/>
        </w:rPr>
        <w:t xml:space="preserve">Por otro lado, la Comisión considera que </w:t>
      </w:r>
      <w:r w:rsidR="004A2848" w:rsidRPr="00D43F5E">
        <w:rPr>
          <w:rFonts w:ascii="Cambria" w:eastAsia="MS Mincho" w:hAnsi="Cambria"/>
          <w:sz w:val="20"/>
          <w:szCs w:val="20"/>
          <w:lang w:val="es-ES_tradnl"/>
        </w:rPr>
        <w:t xml:space="preserve">la cláusula </w:t>
      </w:r>
      <w:r w:rsidR="00A95AE6" w:rsidRPr="00D43F5E">
        <w:rPr>
          <w:rFonts w:ascii="Cambria" w:eastAsia="MS Mincho" w:hAnsi="Cambria"/>
          <w:sz w:val="20"/>
          <w:szCs w:val="20"/>
          <w:lang w:val="es-ES_tradnl"/>
        </w:rPr>
        <w:t>segunda</w:t>
      </w:r>
      <w:r w:rsidR="00816C68" w:rsidRPr="00D43F5E">
        <w:rPr>
          <w:rFonts w:ascii="Cambria" w:eastAsia="MS Mincho" w:hAnsi="Cambria"/>
          <w:sz w:val="20"/>
          <w:szCs w:val="20"/>
          <w:lang w:val="es-ES_tradnl"/>
        </w:rPr>
        <w:t xml:space="preserve"> </w:t>
      </w:r>
      <w:r w:rsidR="003E60AA" w:rsidRPr="00D43F5E">
        <w:rPr>
          <w:rFonts w:ascii="Cambria" w:eastAsia="MS Mincho" w:hAnsi="Cambria"/>
          <w:sz w:val="20"/>
          <w:szCs w:val="20"/>
          <w:lang w:val="es-ES_tradnl"/>
        </w:rPr>
        <w:t>(</w:t>
      </w:r>
      <w:r w:rsidR="00816C68" w:rsidRPr="00D43F5E">
        <w:rPr>
          <w:rFonts w:ascii="Cambria" w:eastAsia="MS Mincho" w:hAnsi="Cambria"/>
          <w:sz w:val="20"/>
          <w:szCs w:val="20"/>
          <w:lang w:val="es-ES_tradnl"/>
        </w:rPr>
        <w:t>investigación de los hechos</w:t>
      </w:r>
      <w:r w:rsidR="003E60AA" w:rsidRPr="00D43F5E">
        <w:rPr>
          <w:rFonts w:ascii="Cambria" w:eastAsia="MS Mincho" w:hAnsi="Cambria"/>
          <w:sz w:val="20"/>
          <w:szCs w:val="20"/>
          <w:lang w:val="es-ES_tradnl"/>
        </w:rPr>
        <w:t>)</w:t>
      </w:r>
      <w:r w:rsidR="00A95AE6" w:rsidRPr="00D43F5E">
        <w:rPr>
          <w:rFonts w:ascii="Cambria" w:eastAsia="MS Mincho" w:hAnsi="Cambria"/>
          <w:sz w:val="20"/>
          <w:szCs w:val="20"/>
          <w:lang w:val="es-ES_tradnl"/>
        </w:rPr>
        <w:t xml:space="preserve"> ha alcanzado un nivel de cumplimiento parcial y así lo declara</w:t>
      </w:r>
      <w:r w:rsidR="006D6251" w:rsidRPr="00D43F5E">
        <w:rPr>
          <w:rFonts w:ascii="Cambria" w:eastAsia="MS Mincho" w:hAnsi="Cambria"/>
          <w:sz w:val="20"/>
          <w:szCs w:val="20"/>
          <w:lang w:val="es-ES_tradnl"/>
        </w:rPr>
        <w:t>.</w:t>
      </w:r>
      <w:r w:rsidR="00A3387F" w:rsidRPr="00D43F5E">
        <w:rPr>
          <w:rFonts w:ascii="Cambria" w:eastAsia="MS Mincho" w:hAnsi="Cambria"/>
          <w:sz w:val="20"/>
          <w:szCs w:val="20"/>
          <w:lang w:val="es-ES_tradnl"/>
        </w:rPr>
        <w:t xml:space="preserve"> </w:t>
      </w:r>
      <w:r w:rsidR="00E0292C" w:rsidRPr="00D43F5E">
        <w:rPr>
          <w:rFonts w:ascii="Cambria" w:hAnsi="Cambria"/>
          <w:sz w:val="20"/>
          <w:szCs w:val="20"/>
          <w:lang w:val="es-CO"/>
        </w:rPr>
        <w:t>Finalmente, la Comisión considera que el resto del contenido del acuerdo es de carácter declarativo por lo cual no corresponde su supervisión</w:t>
      </w:r>
      <w:r w:rsidR="001D4929" w:rsidRPr="00D43F5E">
        <w:rPr>
          <w:rFonts w:ascii="Cambria" w:hAnsi="Cambria"/>
          <w:sz w:val="20"/>
          <w:szCs w:val="20"/>
          <w:lang w:val="es-CO"/>
        </w:rPr>
        <w:t>,</w:t>
      </w:r>
      <w:r w:rsidR="00E0292C" w:rsidRPr="00D43F5E">
        <w:rPr>
          <w:rFonts w:ascii="Cambria" w:hAnsi="Cambria"/>
          <w:sz w:val="20"/>
          <w:szCs w:val="20"/>
          <w:lang w:val="es-CO"/>
        </w:rPr>
        <w:t xml:space="preserve"> y en ese sentido</w:t>
      </w:r>
      <w:r w:rsidR="001D4929" w:rsidRPr="00D43F5E">
        <w:rPr>
          <w:rFonts w:ascii="Cambria" w:hAnsi="Cambria"/>
          <w:sz w:val="20"/>
          <w:szCs w:val="20"/>
          <w:lang w:val="es-CO"/>
        </w:rPr>
        <w:t>,</w:t>
      </w:r>
      <w:r w:rsidR="00E0292C" w:rsidRPr="00D43F5E">
        <w:rPr>
          <w:rFonts w:ascii="Cambria" w:hAnsi="Cambria"/>
          <w:sz w:val="20"/>
          <w:szCs w:val="20"/>
          <w:lang w:val="es-CO"/>
        </w:rPr>
        <w:t xml:space="preserve"> la ejecución del acuerdo ha alcanzado un nivel parcial sustancial y así lo declara.</w:t>
      </w:r>
    </w:p>
    <w:p w14:paraId="5CECF33C" w14:textId="77777777" w:rsidR="00ED1926" w:rsidRDefault="00ED1926" w:rsidP="00ED1926">
      <w:pPr>
        <w:pStyle w:val="ListParagraph"/>
        <w:rPr>
          <w:rFonts w:eastAsia="MS Mincho"/>
          <w:sz w:val="20"/>
          <w:szCs w:val="20"/>
          <w:lang w:val="es-ES"/>
        </w:rPr>
      </w:pPr>
    </w:p>
    <w:p w14:paraId="3111581F" w14:textId="77777777" w:rsidR="00DE559B" w:rsidRDefault="00DE559B" w:rsidP="00ED1926">
      <w:pPr>
        <w:pStyle w:val="ListParagraph"/>
        <w:rPr>
          <w:rFonts w:eastAsia="MS Mincho"/>
          <w:sz w:val="20"/>
          <w:szCs w:val="20"/>
          <w:lang w:val="es-ES"/>
        </w:rPr>
      </w:pPr>
    </w:p>
    <w:p w14:paraId="056BD72A" w14:textId="77777777" w:rsidR="00DE559B" w:rsidRDefault="00DE559B" w:rsidP="00ED1926">
      <w:pPr>
        <w:pStyle w:val="ListParagraph"/>
        <w:rPr>
          <w:rFonts w:eastAsia="MS Mincho"/>
          <w:sz w:val="20"/>
          <w:szCs w:val="20"/>
          <w:lang w:val="es-ES"/>
        </w:rPr>
      </w:pPr>
    </w:p>
    <w:p w14:paraId="5864268A" w14:textId="77777777" w:rsidR="00893D2C" w:rsidRPr="003E7EB5" w:rsidRDefault="00893D2C" w:rsidP="00915A3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b/>
          <w:bCs/>
          <w:color w:val="000000" w:themeColor="text1"/>
          <w:sz w:val="20"/>
          <w:szCs w:val="20"/>
          <w:bdr w:val="none" w:sz="0" w:space="0" w:color="auto"/>
          <w:lang w:val="es-CO" w:eastAsia="es-ES_tradnl"/>
        </w:rPr>
      </w:pPr>
      <w:r w:rsidRPr="003E7EB5">
        <w:rPr>
          <w:rFonts w:eastAsia="Times New Roman" w:cstheme="minorHAnsi"/>
          <w:b/>
          <w:bCs/>
          <w:color w:val="000000" w:themeColor="text1"/>
          <w:sz w:val="20"/>
          <w:szCs w:val="20"/>
          <w:bdr w:val="none" w:sz="0" w:space="0" w:color="auto"/>
          <w:lang w:val="es-CO" w:eastAsia="es-ES_tradnl"/>
        </w:rPr>
        <w:lastRenderedPageBreak/>
        <w:t xml:space="preserve">CONCLUSIONES </w:t>
      </w:r>
    </w:p>
    <w:p w14:paraId="1527737F" w14:textId="77777777" w:rsidR="00893D2C" w:rsidRPr="003E7EB5" w:rsidRDefault="00893D2C" w:rsidP="00915A3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cstheme="minorHAnsi"/>
          <w:color w:val="000000" w:themeColor="text1"/>
          <w:sz w:val="20"/>
          <w:szCs w:val="20"/>
          <w:bdr w:val="none" w:sz="0" w:space="0" w:color="auto"/>
          <w:lang w:val="es-CO" w:eastAsia="es-ES_tradnl"/>
        </w:rPr>
      </w:pPr>
    </w:p>
    <w:p w14:paraId="2586902D" w14:textId="77777777" w:rsidR="00893D2C" w:rsidRPr="003E7EB5" w:rsidRDefault="00893D2C" w:rsidP="00915A3F">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r w:rsidRPr="003E7EB5">
        <w:rPr>
          <w:rFonts w:eastAsia="Times New Roman" w:cstheme="minorHAnsi"/>
          <w:color w:val="000000" w:themeColor="text1"/>
          <w:sz w:val="20"/>
          <w:szCs w:val="20"/>
          <w:bdr w:val="none" w:sz="0" w:space="0" w:color="auto"/>
          <w:lang w:val="es-CO" w:eastAsia="es-ES_tradnl"/>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3655DB4D" w14:textId="77777777" w:rsidR="00893D2C" w:rsidRPr="003E7EB5" w:rsidRDefault="00893D2C" w:rsidP="00915A3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p>
    <w:p w14:paraId="16CAE15B" w14:textId="77777777" w:rsidR="00893D2C" w:rsidRPr="003E7EB5" w:rsidRDefault="00893D2C" w:rsidP="00915A3F">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r w:rsidRPr="003E7EB5">
        <w:rPr>
          <w:rFonts w:eastAsia="Times New Roman" w:cstheme="minorHAnsi"/>
          <w:color w:val="000000" w:themeColor="text1"/>
          <w:sz w:val="20"/>
          <w:szCs w:val="20"/>
          <w:bdr w:val="none" w:sz="0" w:space="0" w:color="auto"/>
          <w:lang w:val="es-CO" w:eastAsia="es-ES_tradnl"/>
        </w:rPr>
        <w:t>En virtud de las consideraciones y conclusiones expuestas en este informe,</w:t>
      </w:r>
    </w:p>
    <w:p w14:paraId="19FC18AE" w14:textId="77777777" w:rsidR="007C42A6" w:rsidRPr="00603FAB" w:rsidRDefault="007C42A6" w:rsidP="00915A3F">
      <w:pPr>
        <w:pStyle w:val="ListParagraph"/>
        <w:ind w:left="0" w:firstLine="720"/>
        <w:rPr>
          <w:rFonts w:eastAsia="MS Mincho"/>
          <w:sz w:val="20"/>
          <w:szCs w:val="20"/>
          <w:lang w:val="es-ES"/>
        </w:rPr>
      </w:pPr>
    </w:p>
    <w:p w14:paraId="7ADF4B62" w14:textId="77777777" w:rsidR="00826767" w:rsidRPr="00915A3F" w:rsidRDefault="00826767" w:rsidP="00915A3F">
      <w:pPr>
        <w:tabs>
          <w:tab w:val="left" w:pos="1440"/>
        </w:tabs>
        <w:ind w:firstLine="720"/>
        <w:jc w:val="center"/>
        <w:rPr>
          <w:rFonts w:ascii="Cambria" w:eastAsia="MS Mincho" w:hAnsi="Cambria"/>
          <w:b/>
          <w:bCs/>
          <w:sz w:val="20"/>
          <w:szCs w:val="20"/>
          <w:lang w:val="es-ES"/>
        </w:rPr>
      </w:pPr>
      <w:r w:rsidRPr="00915A3F">
        <w:rPr>
          <w:rFonts w:ascii="Cambria" w:eastAsia="MS Mincho" w:hAnsi="Cambria"/>
          <w:b/>
          <w:bCs/>
          <w:sz w:val="20"/>
          <w:szCs w:val="20"/>
          <w:lang w:val="es-ES"/>
        </w:rPr>
        <w:t>LA COMISIÓN INTERAMERICANA DE DERECHOS HUMANOS</w:t>
      </w:r>
    </w:p>
    <w:p w14:paraId="635BE80F" w14:textId="77777777" w:rsidR="00826767" w:rsidRPr="00915A3F" w:rsidRDefault="00826767" w:rsidP="00915A3F">
      <w:pPr>
        <w:tabs>
          <w:tab w:val="left" w:pos="1440"/>
        </w:tabs>
        <w:ind w:firstLine="720"/>
        <w:jc w:val="both"/>
        <w:rPr>
          <w:rFonts w:ascii="Cambria" w:eastAsia="MS Mincho" w:hAnsi="Cambria"/>
          <w:b/>
          <w:bCs/>
          <w:sz w:val="20"/>
          <w:szCs w:val="20"/>
          <w:lang w:val="es-ES"/>
        </w:rPr>
      </w:pPr>
    </w:p>
    <w:p w14:paraId="57E27239" w14:textId="77777777" w:rsidR="00826767" w:rsidRPr="00915A3F" w:rsidRDefault="00826767" w:rsidP="00915A3F">
      <w:pPr>
        <w:ind w:firstLine="720"/>
        <w:jc w:val="both"/>
        <w:rPr>
          <w:rFonts w:ascii="Cambria" w:eastAsia="MS Mincho" w:hAnsi="Cambria"/>
          <w:sz w:val="20"/>
          <w:szCs w:val="20"/>
          <w:lang w:val="es-ES"/>
        </w:rPr>
      </w:pPr>
      <w:r w:rsidRPr="00915A3F">
        <w:rPr>
          <w:rFonts w:ascii="Cambria" w:eastAsia="MS Mincho" w:hAnsi="Cambria"/>
          <w:b/>
          <w:bCs/>
          <w:sz w:val="20"/>
          <w:szCs w:val="20"/>
          <w:lang w:val="es-ES"/>
        </w:rPr>
        <w:t>DECIDE:</w:t>
      </w:r>
    </w:p>
    <w:p w14:paraId="2544C854" w14:textId="77777777" w:rsidR="00826767" w:rsidRPr="00915A3F" w:rsidRDefault="00826767" w:rsidP="00915A3F">
      <w:pPr>
        <w:tabs>
          <w:tab w:val="left" w:pos="1260"/>
        </w:tabs>
        <w:ind w:firstLine="720"/>
        <w:jc w:val="both"/>
        <w:rPr>
          <w:rFonts w:ascii="Cambria" w:eastAsia="MS Mincho" w:hAnsi="Cambria"/>
          <w:sz w:val="20"/>
          <w:szCs w:val="20"/>
          <w:lang w:val="es-ES"/>
        </w:rPr>
      </w:pPr>
    </w:p>
    <w:p w14:paraId="5AC60D44" w14:textId="000266DB" w:rsidR="00826767" w:rsidRPr="00915A3F" w:rsidRDefault="00826767" w:rsidP="00915A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ES"/>
        </w:rPr>
      </w:pPr>
      <w:r w:rsidRPr="00915A3F">
        <w:rPr>
          <w:rFonts w:ascii="Cambria" w:eastAsia="MS Mincho" w:hAnsi="Cambria"/>
          <w:sz w:val="20"/>
          <w:szCs w:val="20"/>
          <w:lang w:val="es-ES"/>
        </w:rPr>
        <w:t xml:space="preserve">Aprobar los términos del acuerdo suscrito por las partes </w:t>
      </w:r>
      <w:r w:rsidR="00816C68" w:rsidRPr="00915A3F">
        <w:rPr>
          <w:rFonts w:ascii="Cambria" w:eastAsia="MS Mincho" w:hAnsi="Cambria"/>
          <w:sz w:val="20"/>
          <w:szCs w:val="20"/>
          <w:lang w:val="es-ES"/>
        </w:rPr>
        <w:t xml:space="preserve">el </w:t>
      </w:r>
      <w:r w:rsidR="00984580" w:rsidRPr="00915A3F">
        <w:rPr>
          <w:rFonts w:ascii="Cambria" w:eastAsia="MS Mincho" w:hAnsi="Cambria"/>
          <w:sz w:val="20"/>
          <w:szCs w:val="20"/>
          <w:lang w:val="es-ES"/>
        </w:rPr>
        <w:t>8 de julio de 20</w:t>
      </w:r>
      <w:r w:rsidR="00915A3F" w:rsidRPr="00915A3F">
        <w:rPr>
          <w:rFonts w:ascii="Cambria" w:eastAsia="MS Mincho" w:hAnsi="Cambria"/>
          <w:sz w:val="20"/>
          <w:szCs w:val="20"/>
          <w:lang w:val="es-ES"/>
        </w:rPr>
        <w:t>0</w:t>
      </w:r>
      <w:r w:rsidR="00984580" w:rsidRPr="00915A3F">
        <w:rPr>
          <w:rFonts w:ascii="Cambria" w:eastAsia="MS Mincho" w:hAnsi="Cambria"/>
          <w:sz w:val="20"/>
          <w:szCs w:val="20"/>
          <w:lang w:val="es-ES"/>
        </w:rPr>
        <w:t>3.</w:t>
      </w:r>
      <w:r w:rsidRPr="00915A3F">
        <w:rPr>
          <w:rFonts w:ascii="Cambria" w:eastAsia="Times New Roman" w:hAnsi="Cambria"/>
          <w:sz w:val="20"/>
          <w:szCs w:val="20"/>
          <w:lang w:val="es-ES_tradnl"/>
        </w:rPr>
        <w:t xml:space="preserve"> </w:t>
      </w:r>
    </w:p>
    <w:p w14:paraId="4DF56F71" w14:textId="1F6E967C" w:rsidR="00826767" w:rsidRPr="00915A3F" w:rsidRDefault="00826767" w:rsidP="00915A3F">
      <w:pPr>
        <w:ind w:left="90" w:firstLine="630"/>
        <w:rPr>
          <w:rFonts w:ascii="Cambria" w:eastAsia="MS Mincho" w:hAnsi="Cambria"/>
          <w:sz w:val="20"/>
          <w:szCs w:val="20"/>
          <w:lang w:val="es-AR"/>
        </w:rPr>
      </w:pPr>
    </w:p>
    <w:p w14:paraId="1CA510FE" w14:textId="120F8DDB" w:rsidR="00826767" w:rsidRPr="00915A3F" w:rsidRDefault="00826767" w:rsidP="00915A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ES"/>
        </w:rPr>
      </w:pPr>
      <w:r w:rsidRPr="00915A3F">
        <w:rPr>
          <w:rFonts w:ascii="Cambria" w:eastAsia="MS Mincho" w:hAnsi="Cambria"/>
          <w:sz w:val="20"/>
          <w:szCs w:val="20"/>
          <w:lang w:val="es-ES"/>
        </w:rPr>
        <w:t>Declarar el cumplimiento total d</w:t>
      </w:r>
      <w:r w:rsidR="00915A3F" w:rsidRPr="00915A3F">
        <w:rPr>
          <w:rFonts w:ascii="Cambria" w:eastAsia="MS Mincho" w:hAnsi="Cambria"/>
          <w:sz w:val="20"/>
          <w:szCs w:val="20"/>
          <w:lang w:val="es-ES"/>
        </w:rPr>
        <w:t>e</w:t>
      </w:r>
      <w:r w:rsidR="00AA7B3C" w:rsidRPr="00915A3F">
        <w:rPr>
          <w:rFonts w:ascii="Cambria" w:eastAsia="MS Mincho" w:hAnsi="Cambria"/>
          <w:sz w:val="20"/>
          <w:szCs w:val="20"/>
          <w:lang w:val="es-ES"/>
        </w:rPr>
        <w:t xml:space="preserve"> la cláusula </w:t>
      </w:r>
      <w:r w:rsidR="00915A3F" w:rsidRPr="00915A3F">
        <w:rPr>
          <w:rFonts w:ascii="Cambria" w:eastAsia="MS Mincho" w:hAnsi="Cambria"/>
          <w:sz w:val="20"/>
          <w:szCs w:val="20"/>
          <w:lang w:val="es-ES"/>
        </w:rPr>
        <w:t>tercera</w:t>
      </w:r>
      <w:r w:rsidR="00AA7B3C" w:rsidRPr="00915A3F">
        <w:rPr>
          <w:rFonts w:ascii="Cambria" w:eastAsia="MS Mincho" w:hAnsi="Cambria"/>
          <w:sz w:val="20"/>
          <w:szCs w:val="20"/>
          <w:lang w:val="es-ES"/>
        </w:rPr>
        <w:t xml:space="preserve"> (apoyo económico) </w:t>
      </w:r>
      <w:r w:rsidRPr="00915A3F">
        <w:rPr>
          <w:rFonts w:ascii="Cambria" w:eastAsia="MS Mincho" w:hAnsi="Cambria"/>
          <w:sz w:val="20"/>
          <w:szCs w:val="20"/>
          <w:lang w:val="es-ES"/>
        </w:rPr>
        <w:t>d</w:t>
      </w:r>
      <w:r w:rsidR="00105BA0" w:rsidRPr="00915A3F">
        <w:rPr>
          <w:rFonts w:ascii="Cambria" w:eastAsia="MS Mincho" w:hAnsi="Cambria"/>
          <w:sz w:val="20"/>
          <w:szCs w:val="20"/>
          <w:lang w:val="es-ES"/>
        </w:rPr>
        <w:t>el acuerdo de solución amistosa, según el análisis contenido en el presente informe.</w:t>
      </w:r>
    </w:p>
    <w:p w14:paraId="38FDF9D7" w14:textId="77777777" w:rsidR="007A0ECB" w:rsidRPr="00915A3F" w:rsidRDefault="007A0ECB" w:rsidP="00915A3F">
      <w:pPr>
        <w:rPr>
          <w:rFonts w:eastAsia="MS Mincho"/>
          <w:sz w:val="20"/>
          <w:szCs w:val="20"/>
          <w:lang w:val="es-ES"/>
        </w:rPr>
      </w:pPr>
    </w:p>
    <w:p w14:paraId="79C1995B" w14:textId="6F81A115" w:rsidR="007A0ECB" w:rsidRPr="00915A3F" w:rsidRDefault="00D817BC" w:rsidP="00915A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ES"/>
        </w:rPr>
      </w:pPr>
      <w:r w:rsidRPr="00915A3F">
        <w:rPr>
          <w:rFonts w:ascii="Cambria" w:eastAsia="MS Mincho" w:hAnsi="Cambria"/>
          <w:sz w:val="20"/>
          <w:szCs w:val="20"/>
          <w:lang w:val="es-ES"/>
        </w:rPr>
        <w:t xml:space="preserve">Declarar el cumplimiento parcial </w:t>
      </w:r>
      <w:r w:rsidR="009F70D1" w:rsidRPr="00915A3F">
        <w:rPr>
          <w:rFonts w:ascii="Cambria" w:eastAsia="MS Mincho" w:hAnsi="Cambria"/>
          <w:sz w:val="20"/>
          <w:szCs w:val="20"/>
          <w:lang w:val="es-ES"/>
        </w:rPr>
        <w:t>de</w:t>
      </w:r>
      <w:r w:rsidR="007A0ECB" w:rsidRPr="00915A3F">
        <w:rPr>
          <w:rFonts w:ascii="Cambria" w:eastAsia="MS Mincho" w:hAnsi="Cambria"/>
          <w:sz w:val="20"/>
          <w:szCs w:val="20"/>
          <w:lang w:val="es-ES"/>
        </w:rPr>
        <w:t xml:space="preserve"> </w:t>
      </w:r>
      <w:r w:rsidR="007A0ECB" w:rsidRPr="00915A3F">
        <w:rPr>
          <w:rFonts w:ascii="Cambria" w:eastAsia="MS Mincho" w:hAnsi="Cambria"/>
          <w:color w:val="000000"/>
          <w:sz w:val="20"/>
          <w:szCs w:val="20"/>
          <w:lang w:val="es-ES"/>
        </w:rPr>
        <w:t xml:space="preserve">la cláusula </w:t>
      </w:r>
      <w:r w:rsidR="00E30139" w:rsidRPr="00915A3F">
        <w:rPr>
          <w:rFonts w:ascii="Cambria" w:eastAsia="MS Mincho" w:hAnsi="Cambria"/>
          <w:color w:val="000000"/>
          <w:sz w:val="20"/>
          <w:szCs w:val="20"/>
          <w:lang w:val="es-ES"/>
        </w:rPr>
        <w:t xml:space="preserve">segunda (investigación) del acuerdo, </w:t>
      </w:r>
      <w:r w:rsidR="004E162E" w:rsidRPr="00915A3F">
        <w:rPr>
          <w:rFonts w:ascii="Cambria" w:eastAsia="MS Mincho" w:hAnsi="Cambria"/>
          <w:color w:val="000000"/>
          <w:sz w:val="20"/>
          <w:szCs w:val="20"/>
          <w:lang w:val="es-ES"/>
        </w:rPr>
        <w:t>según</w:t>
      </w:r>
      <w:r w:rsidR="00AA7B3C" w:rsidRPr="00915A3F">
        <w:rPr>
          <w:rFonts w:ascii="Cambria" w:eastAsia="MS Mincho" w:hAnsi="Cambria"/>
          <w:color w:val="000000"/>
          <w:sz w:val="20"/>
          <w:szCs w:val="20"/>
          <w:lang w:val="es-ES"/>
        </w:rPr>
        <w:t xml:space="preserve"> el</w:t>
      </w:r>
      <w:r w:rsidR="007A0ECB" w:rsidRPr="00915A3F">
        <w:rPr>
          <w:rFonts w:ascii="Cambria" w:eastAsia="MS Mincho" w:hAnsi="Cambria"/>
          <w:color w:val="000000"/>
          <w:sz w:val="20"/>
          <w:szCs w:val="20"/>
          <w:lang w:val="es-ES"/>
        </w:rPr>
        <w:t xml:space="preserve"> análisis contenido en este informe. </w:t>
      </w:r>
    </w:p>
    <w:p w14:paraId="3A22EEA4" w14:textId="27E8D068" w:rsidR="00B00A33" w:rsidRPr="00915A3F" w:rsidRDefault="00B00A33" w:rsidP="00915A3F">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ES"/>
        </w:rPr>
      </w:pPr>
    </w:p>
    <w:p w14:paraId="191CBFF3" w14:textId="6DC1A891" w:rsidR="003F1151" w:rsidRPr="00915A3F" w:rsidRDefault="00B00A33" w:rsidP="00915A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ES"/>
        </w:rPr>
      </w:pPr>
      <w:r w:rsidRPr="00915A3F">
        <w:rPr>
          <w:rFonts w:ascii="Cambria" w:eastAsia="MS Mincho" w:hAnsi="Cambria"/>
          <w:sz w:val="20"/>
          <w:szCs w:val="20"/>
          <w:lang w:val="es-ES"/>
        </w:rPr>
        <w:t xml:space="preserve">Declarar que el </w:t>
      </w:r>
      <w:r w:rsidR="003F1151" w:rsidRPr="00915A3F">
        <w:rPr>
          <w:rFonts w:ascii="Cambria" w:eastAsia="MS Mincho" w:hAnsi="Cambria"/>
          <w:sz w:val="20"/>
          <w:szCs w:val="20"/>
          <w:lang w:val="es-ES"/>
        </w:rPr>
        <w:t>acuerdo de solución amistosa</w:t>
      </w:r>
      <w:r w:rsidRPr="00915A3F">
        <w:rPr>
          <w:rFonts w:ascii="Cambria" w:eastAsia="MS Mincho" w:hAnsi="Cambria"/>
          <w:sz w:val="20"/>
          <w:szCs w:val="20"/>
          <w:lang w:val="es-ES"/>
        </w:rPr>
        <w:t xml:space="preserve"> ha alcanzado un nivel de ejecución parcial</w:t>
      </w:r>
      <w:r w:rsidR="00C65A48" w:rsidRPr="00915A3F">
        <w:rPr>
          <w:rFonts w:ascii="Cambria" w:eastAsia="MS Mincho" w:hAnsi="Cambria"/>
          <w:sz w:val="20"/>
          <w:szCs w:val="20"/>
          <w:lang w:val="es-ES"/>
        </w:rPr>
        <w:t xml:space="preserve"> sustancial</w:t>
      </w:r>
      <w:r w:rsidR="003F1151" w:rsidRPr="00915A3F">
        <w:rPr>
          <w:rFonts w:ascii="Cambria" w:eastAsia="MS Mincho" w:hAnsi="Cambria"/>
          <w:sz w:val="20"/>
          <w:szCs w:val="20"/>
          <w:lang w:val="es-ES"/>
        </w:rPr>
        <w:t xml:space="preserve">, según el análisis contenido en el presente </w:t>
      </w:r>
      <w:r w:rsidRPr="00915A3F">
        <w:rPr>
          <w:rFonts w:ascii="Cambria" w:eastAsia="MS Mincho" w:hAnsi="Cambria"/>
          <w:sz w:val="20"/>
          <w:szCs w:val="20"/>
          <w:lang w:val="es-ES"/>
        </w:rPr>
        <w:t>informe</w:t>
      </w:r>
      <w:r w:rsidR="003F1151" w:rsidRPr="00915A3F">
        <w:rPr>
          <w:rFonts w:ascii="Cambria" w:eastAsia="MS Mincho" w:hAnsi="Cambria"/>
          <w:sz w:val="20"/>
          <w:szCs w:val="20"/>
          <w:lang w:val="es-ES"/>
        </w:rPr>
        <w:t xml:space="preserve">. </w:t>
      </w:r>
    </w:p>
    <w:p w14:paraId="7064E9D8" w14:textId="77777777" w:rsidR="009F70D1" w:rsidRPr="00915A3F" w:rsidRDefault="009F70D1" w:rsidP="00915A3F">
      <w:pPr>
        <w:pStyle w:val="ListParagraph"/>
        <w:rPr>
          <w:rFonts w:eastAsia="MS Mincho"/>
          <w:sz w:val="20"/>
          <w:szCs w:val="20"/>
          <w:lang w:val="es-ES"/>
        </w:rPr>
      </w:pPr>
    </w:p>
    <w:p w14:paraId="06F7EDA8" w14:textId="74295E9E" w:rsidR="009F70D1" w:rsidRPr="00915A3F" w:rsidRDefault="009F70D1" w:rsidP="00915A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ES"/>
        </w:rPr>
      </w:pPr>
      <w:r w:rsidRPr="00915A3F">
        <w:rPr>
          <w:rFonts w:ascii="Cambria" w:eastAsia="MS Mincho" w:hAnsi="Cambria"/>
          <w:sz w:val="20"/>
          <w:szCs w:val="20"/>
          <w:lang w:val="es-ES"/>
        </w:rPr>
        <w:t xml:space="preserve">Continuar con la supervisión de la cláusula </w:t>
      </w:r>
      <w:r w:rsidR="00BC3A70" w:rsidRPr="00915A3F">
        <w:rPr>
          <w:rFonts w:ascii="Cambria" w:eastAsia="MS Mincho" w:hAnsi="Cambria"/>
          <w:sz w:val="20"/>
          <w:szCs w:val="20"/>
          <w:lang w:val="es-ES"/>
        </w:rPr>
        <w:t>segunda</w:t>
      </w:r>
      <w:r w:rsidRPr="00915A3F">
        <w:rPr>
          <w:rFonts w:ascii="Cambria" w:eastAsia="MS Mincho" w:hAnsi="Cambria"/>
          <w:sz w:val="20"/>
          <w:szCs w:val="20"/>
          <w:lang w:val="es-ES"/>
        </w:rPr>
        <w:t xml:space="preserve"> </w:t>
      </w:r>
      <w:r w:rsidR="00BC3A70" w:rsidRPr="00915A3F">
        <w:rPr>
          <w:rFonts w:ascii="Cambria" w:eastAsia="MS Mincho" w:hAnsi="Cambria"/>
          <w:sz w:val="20"/>
          <w:szCs w:val="20"/>
          <w:lang w:val="es-ES"/>
        </w:rPr>
        <w:t xml:space="preserve">(investigación) </w:t>
      </w:r>
      <w:r w:rsidRPr="00915A3F">
        <w:rPr>
          <w:rFonts w:ascii="Cambria" w:eastAsia="MS Mincho" w:hAnsi="Cambria"/>
          <w:sz w:val="20"/>
          <w:szCs w:val="20"/>
          <w:lang w:val="es-ES"/>
        </w:rPr>
        <w:t>del acuerdo de solución amistosa hasta su total cumplimiento, según el análisis contenido en este Informe. Con tal finalidad, recordar a las partes su compromiso de informar periódicamente a la CIDH sobre su cumplimiento.</w:t>
      </w:r>
    </w:p>
    <w:p w14:paraId="09F04C80" w14:textId="77777777" w:rsidR="00826767" w:rsidRPr="00915A3F" w:rsidRDefault="00826767" w:rsidP="00915A3F">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left="90" w:firstLine="630"/>
        <w:jc w:val="both"/>
        <w:rPr>
          <w:rFonts w:ascii="Cambria" w:eastAsia="MS Mincho" w:hAnsi="Cambria"/>
          <w:sz w:val="20"/>
          <w:szCs w:val="20"/>
          <w:lang w:val="es-ES"/>
        </w:rPr>
      </w:pPr>
    </w:p>
    <w:p w14:paraId="775AC667" w14:textId="7EE41AF3" w:rsidR="002F06B0" w:rsidRDefault="00826767" w:rsidP="00915A3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ES"/>
        </w:rPr>
      </w:pPr>
      <w:r w:rsidRPr="00915A3F">
        <w:rPr>
          <w:rFonts w:ascii="Cambria" w:eastAsia="MS Mincho" w:hAnsi="Cambria"/>
          <w:sz w:val="20"/>
          <w:szCs w:val="20"/>
          <w:lang w:val="es-ES"/>
        </w:rPr>
        <w:t>Hacer público el presente informe e incluirlo en su Informe Anual a la Asamblea General de la OEA.</w:t>
      </w:r>
    </w:p>
    <w:p w14:paraId="21F21FAF" w14:textId="77777777" w:rsidR="00DB3025" w:rsidRDefault="00DB3025" w:rsidP="00DB3025">
      <w:pPr>
        <w:pStyle w:val="ListParagraph"/>
        <w:rPr>
          <w:rFonts w:eastAsia="MS Mincho"/>
          <w:sz w:val="20"/>
          <w:szCs w:val="20"/>
          <w:lang w:val="es-ES"/>
        </w:rPr>
      </w:pPr>
    </w:p>
    <w:p w14:paraId="60B643AE" w14:textId="2578440A" w:rsidR="00DB3025" w:rsidRPr="004756A3" w:rsidRDefault="00DB3025" w:rsidP="00DB3025">
      <w:pPr>
        <w:pStyle w:val="paragraph"/>
        <w:spacing w:before="0" w:beforeAutospacing="0" w:after="0" w:afterAutospacing="0"/>
        <w:ind w:firstLine="720"/>
        <w:jc w:val="both"/>
        <w:textAlignment w:val="baseline"/>
        <w:rPr>
          <w:rFonts w:ascii="Cambria" w:hAnsi="Cambria" w:cs="Segoe UI"/>
          <w:sz w:val="18"/>
          <w:szCs w:val="18"/>
          <w:lang w:val="es-ES"/>
        </w:rPr>
      </w:pPr>
      <w:r w:rsidRPr="004756A3">
        <w:rPr>
          <w:rStyle w:val="normaltextrun"/>
          <w:rFonts w:ascii="Cambria" w:eastAsia="Cambria" w:hAnsi="Cambria" w:cs="Segoe UI"/>
          <w:sz w:val="20"/>
          <w:szCs w:val="20"/>
          <w:lang w:val="es-CL"/>
        </w:rPr>
        <w:t xml:space="preserve">Aprobado por la Comisión Interamericana de Derechos Humanos a los 20 días del mes de octubre de 2023.  (Firmado): Margarette May Macaulay, Presidenta; Esmeralda Arosemena de Troitiño, Primera Vicepresidenta; Roberta Clarke, Segunda Vicepresidenta; Julissa Mantilla Falcón, Stuardo Ralón Orellana y Carlos Bernal Pulido, </w:t>
      </w:r>
      <w:r w:rsidR="0043258B">
        <w:rPr>
          <w:rStyle w:val="normaltextrun"/>
          <w:rFonts w:ascii="Cambria" w:eastAsia="Cambria" w:hAnsi="Cambria" w:cs="Segoe UI"/>
          <w:sz w:val="20"/>
          <w:szCs w:val="20"/>
          <w:lang w:val="es-CL"/>
        </w:rPr>
        <w:t>m</w:t>
      </w:r>
      <w:r w:rsidRPr="004756A3">
        <w:rPr>
          <w:rStyle w:val="normaltextrun"/>
          <w:rFonts w:ascii="Cambria" w:eastAsia="Cambria" w:hAnsi="Cambria" w:cs="Segoe UI"/>
          <w:sz w:val="20"/>
          <w:szCs w:val="20"/>
          <w:lang w:val="es-CL"/>
        </w:rPr>
        <w:t xml:space="preserve">iembros de la Comisión. </w:t>
      </w:r>
      <w:r w:rsidRPr="004756A3">
        <w:rPr>
          <w:rStyle w:val="eop"/>
          <w:rFonts w:ascii="Cambria" w:hAnsi="Cambria" w:cs="Segoe UI"/>
          <w:sz w:val="20"/>
          <w:szCs w:val="20"/>
          <w:lang w:val="es-ES"/>
        </w:rPr>
        <w:t> </w:t>
      </w:r>
    </w:p>
    <w:p w14:paraId="704BAB28" w14:textId="77777777" w:rsidR="00DB3025" w:rsidRPr="00915A3F" w:rsidRDefault="00DB3025" w:rsidP="00DB302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lang w:val="es-ES"/>
        </w:rPr>
      </w:pPr>
    </w:p>
    <w:sectPr w:rsidR="00DB3025" w:rsidRPr="00915A3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9AC7F" w14:textId="77777777" w:rsidR="003A0734" w:rsidRDefault="003A0734">
      <w:r>
        <w:separator/>
      </w:r>
    </w:p>
  </w:endnote>
  <w:endnote w:type="continuationSeparator" w:id="0">
    <w:p w14:paraId="2CA2EE34" w14:textId="77777777" w:rsidR="003A0734" w:rsidRDefault="003A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7016" w14:textId="77777777" w:rsidR="00926E15" w:rsidRDefault="00926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6335D482" w14:textId="336A94AC" w:rsidR="008D0786" w:rsidRPr="00934A2C" w:rsidRDefault="008D078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26E15">
          <w:rPr>
            <w:noProof/>
            <w:sz w:val="16"/>
            <w:szCs w:val="22"/>
          </w:rPr>
          <w:t>3</w:t>
        </w:r>
        <w:r w:rsidRPr="00934A2C">
          <w:rPr>
            <w:noProof/>
            <w:sz w:val="16"/>
            <w:szCs w:val="22"/>
          </w:rPr>
          <w:fldChar w:fldCharType="end"/>
        </w:r>
      </w:p>
    </w:sdtContent>
  </w:sdt>
  <w:p w14:paraId="232665BB" w14:textId="77777777" w:rsidR="008D0786" w:rsidRDefault="008D07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EFBE" w14:textId="77777777" w:rsidR="008D0786" w:rsidRPr="00934A2C" w:rsidRDefault="008D0786">
    <w:pPr>
      <w:pStyle w:val="Footer"/>
      <w:jc w:val="center"/>
      <w:rPr>
        <w:sz w:val="16"/>
        <w:szCs w:val="22"/>
      </w:rPr>
    </w:pPr>
  </w:p>
  <w:p w14:paraId="5DE63333" w14:textId="77777777" w:rsidR="008D0786" w:rsidRDefault="008D0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7E519" w14:textId="77777777" w:rsidR="003A0734" w:rsidRPr="000F35ED" w:rsidRDefault="003A073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964BC39" w14:textId="77777777" w:rsidR="003A0734" w:rsidRPr="000F35ED" w:rsidRDefault="003A0734" w:rsidP="000F35ED">
      <w:pPr>
        <w:rPr>
          <w:rFonts w:asciiTheme="majorHAnsi" w:hAnsiTheme="majorHAnsi"/>
          <w:sz w:val="16"/>
          <w:szCs w:val="16"/>
        </w:rPr>
      </w:pPr>
      <w:r w:rsidRPr="000F35ED">
        <w:rPr>
          <w:rFonts w:asciiTheme="majorHAnsi" w:hAnsiTheme="majorHAnsi"/>
          <w:sz w:val="16"/>
          <w:szCs w:val="16"/>
        </w:rPr>
        <w:separator/>
      </w:r>
    </w:p>
    <w:p w14:paraId="2895C2AE" w14:textId="77777777" w:rsidR="003A0734" w:rsidRPr="000F35ED" w:rsidRDefault="003A073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9BA8034" w14:textId="77777777" w:rsidR="003A0734" w:rsidRPr="000F35ED" w:rsidRDefault="003A073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073C190" w14:textId="1B954622" w:rsidR="00DB12B3" w:rsidRPr="00061AA5" w:rsidRDefault="00DB12B3" w:rsidP="00061AA5">
      <w:pPr>
        <w:pStyle w:val="FootnoteText"/>
        <w:ind w:firstLine="720"/>
        <w:jc w:val="both"/>
        <w:rPr>
          <w:rFonts w:asciiTheme="majorHAnsi" w:hAnsiTheme="majorHAnsi"/>
          <w:sz w:val="16"/>
          <w:szCs w:val="16"/>
          <w:lang w:val="es-CO"/>
        </w:rPr>
      </w:pPr>
      <w:r w:rsidRPr="00061AA5">
        <w:rPr>
          <w:rStyle w:val="FootnoteReference"/>
          <w:rFonts w:asciiTheme="majorHAnsi" w:hAnsiTheme="majorHAnsi"/>
          <w:sz w:val="16"/>
          <w:szCs w:val="16"/>
        </w:rPr>
        <w:footnoteRef/>
      </w:r>
      <w:r w:rsidRPr="00061AA5">
        <w:rPr>
          <w:rFonts w:asciiTheme="majorHAnsi" w:hAnsiTheme="majorHAnsi"/>
          <w:sz w:val="16"/>
          <w:szCs w:val="16"/>
          <w:lang w:val="es-CO"/>
        </w:rPr>
        <w:t xml:space="preserve"> </w:t>
      </w:r>
      <w:r w:rsidR="00061AA5" w:rsidRPr="00061AA5">
        <w:rPr>
          <w:rFonts w:asciiTheme="majorHAnsi" w:eastAsia="Cambria" w:hAnsiTheme="majorHAnsi"/>
          <w:sz w:val="16"/>
          <w:szCs w:val="16"/>
          <w:lang w:val="es-ES_tradnl"/>
        </w:rPr>
        <w:t>El Comisionado José Luis Caballero Ochoa, de nacionalidad mexicana, no participó de la discusión y decisión del presente caso, conforme al artículo 17.2.a) del Reglamento de la CIDH.</w:t>
      </w:r>
    </w:p>
  </w:footnote>
  <w:footnote w:id="3">
    <w:p w14:paraId="4B119EBB" w14:textId="77777777" w:rsidR="008D0786" w:rsidRPr="00C53196" w:rsidRDefault="008D0786" w:rsidP="00C53196">
      <w:pPr>
        <w:pStyle w:val="FootnoteText"/>
        <w:ind w:firstLine="720"/>
        <w:jc w:val="both"/>
        <w:rPr>
          <w:rFonts w:ascii="Cambria" w:hAnsi="Cambria"/>
          <w:sz w:val="16"/>
          <w:szCs w:val="16"/>
          <w:bdr w:val="none" w:sz="0" w:space="0" w:color="auto" w:frame="1"/>
          <w:lang w:val="es-CO"/>
        </w:rPr>
      </w:pPr>
      <w:r w:rsidRPr="00C53196">
        <w:rPr>
          <w:rStyle w:val="FootnoteReference"/>
          <w:rFonts w:ascii="Cambria" w:hAnsi="Cambria"/>
          <w:sz w:val="16"/>
          <w:szCs w:val="16"/>
        </w:rPr>
        <w:footnoteRef/>
      </w:r>
      <w:r w:rsidRPr="00C53196">
        <w:rPr>
          <w:rFonts w:ascii="Cambria" w:hAnsi="Cambria"/>
          <w:sz w:val="16"/>
          <w:szCs w:val="16"/>
          <w:lang w:val="es-CO"/>
        </w:rPr>
        <w:t xml:space="preserve"> Convención de Viena sobre el Derecho de los Tratados, U.N. Doc A/CONF.39/27 (1969), Artículo 26: </w:t>
      </w:r>
      <w:r w:rsidRPr="00C53196">
        <w:rPr>
          <w:rFonts w:ascii="Cambria" w:hAnsi="Cambria"/>
          <w:b/>
          <w:bCs/>
          <w:sz w:val="16"/>
          <w:szCs w:val="16"/>
          <w:lang w:val="es-CO"/>
        </w:rPr>
        <w:t>"Pacta sunt servanda".</w:t>
      </w:r>
      <w:r w:rsidRPr="00C53196">
        <w:rPr>
          <w:rFonts w:ascii="Cambria" w:hAnsi="Cambria"/>
          <w:sz w:val="16"/>
          <w:szCs w:val="16"/>
          <w:lang w:val="es-CO"/>
        </w:rPr>
        <w:t xml:space="preserve"> </w:t>
      </w:r>
      <w:r w:rsidRPr="00C53196">
        <w:rPr>
          <w:rFonts w:ascii="Cambria" w:hAnsi="Cambria"/>
          <w:i/>
          <w:sz w:val="16"/>
          <w:szCs w:val="16"/>
          <w:lang w:val="es-CO"/>
        </w:rPr>
        <w:t>Todo tratado en vigor obliga a las partes y debe ser cumplido por ellas de buena fe</w:t>
      </w:r>
      <w:r w:rsidRPr="00C53196">
        <w:rPr>
          <w:rFonts w:ascii="Cambria" w:hAnsi="Cambria"/>
          <w:sz w:val="16"/>
          <w:szCs w:val="16"/>
          <w:lang w:val="es-CO"/>
        </w:rPr>
        <w:t>.</w:t>
      </w:r>
    </w:p>
  </w:footnote>
  <w:footnote w:id="4">
    <w:p w14:paraId="7E83E18E" w14:textId="18A176E9" w:rsidR="00C645E0" w:rsidRPr="00C53196" w:rsidRDefault="00C645E0" w:rsidP="00C53196">
      <w:pPr>
        <w:pStyle w:val="FootnoteText"/>
        <w:ind w:firstLine="720"/>
        <w:rPr>
          <w:rFonts w:ascii="Cambria" w:hAnsi="Cambria"/>
          <w:sz w:val="16"/>
          <w:szCs w:val="16"/>
          <w:lang w:val="es-CO"/>
        </w:rPr>
      </w:pPr>
      <w:r w:rsidRPr="00C53196">
        <w:rPr>
          <w:rStyle w:val="FootnoteReference"/>
          <w:rFonts w:ascii="Cambria" w:hAnsi="Cambria"/>
          <w:sz w:val="16"/>
          <w:szCs w:val="16"/>
        </w:rPr>
        <w:footnoteRef/>
      </w:r>
      <w:r w:rsidRPr="00C53196">
        <w:rPr>
          <w:rFonts w:ascii="Cambria" w:hAnsi="Cambria"/>
          <w:sz w:val="16"/>
          <w:szCs w:val="16"/>
          <w:lang w:val="es-CO"/>
        </w:rPr>
        <w:t xml:space="preserve"> Al respecto ver, CIDH, </w:t>
      </w:r>
      <w:hyperlink r:id="rId1" w:history="1">
        <w:r w:rsidRPr="00C53196">
          <w:rPr>
            <w:rStyle w:val="Hyperlink"/>
            <w:rFonts w:ascii="Cambria" w:hAnsi="Cambria"/>
            <w:sz w:val="16"/>
            <w:szCs w:val="16"/>
            <w:lang w:val="es-CO"/>
          </w:rPr>
          <w:t xml:space="preserve">Resolución 3/20 sobre </w:t>
        </w:r>
        <w:r w:rsidRPr="00C53196">
          <w:rPr>
            <w:rStyle w:val="Hyperlink"/>
            <w:rFonts w:ascii="Cambria" w:eastAsia="Times New Roman" w:hAnsi="Cambria"/>
            <w:sz w:val="16"/>
            <w:szCs w:val="16"/>
            <w:bdr w:val="none" w:sz="0" w:space="0" w:color="auto" w:frame="1"/>
            <w:lang w:val="es-VE"/>
          </w:rPr>
          <w:t>acciones diferenciadas para atender el atraso procesal en procedimientos de solución amistosa</w:t>
        </w:r>
      </w:hyperlink>
      <w:r w:rsidRPr="00C53196">
        <w:rPr>
          <w:rFonts w:ascii="Cambria" w:eastAsia="Times New Roman" w:hAnsi="Cambria"/>
          <w:sz w:val="16"/>
          <w:szCs w:val="16"/>
          <w:bdr w:val="none" w:sz="0" w:space="0" w:color="auto" w:frame="1"/>
          <w:lang w:val="es-VE"/>
        </w:rPr>
        <w:t xml:space="preserve">, aprobada el 21 de abril de 2020. </w:t>
      </w:r>
    </w:p>
  </w:footnote>
  <w:footnote w:id="5">
    <w:p w14:paraId="661B24B2" w14:textId="5262F87C" w:rsidR="00736BED" w:rsidRPr="00C53196" w:rsidRDefault="00736BED" w:rsidP="00C53196">
      <w:pPr>
        <w:pStyle w:val="FootnoteText"/>
        <w:ind w:firstLine="709"/>
        <w:rPr>
          <w:rFonts w:ascii="Cambria" w:hAnsi="Cambria"/>
          <w:sz w:val="16"/>
          <w:szCs w:val="16"/>
          <w:lang w:val="es-CO"/>
        </w:rPr>
      </w:pPr>
      <w:r w:rsidRPr="00C53196">
        <w:rPr>
          <w:rStyle w:val="FootnoteReference"/>
          <w:rFonts w:ascii="Cambria" w:hAnsi="Cambria"/>
          <w:sz w:val="16"/>
          <w:szCs w:val="16"/>
        </w:rPr>
        <w:footnoteRef/>
      </w:r>
      <w:r w:rsidRPr="00C53196">
        <w:rPr>
          <w:rFonts w:ascii="Cambria" w:hAnsi="Cambria"/>
          <w:sz w:val="16"/>
          <w:szCs w:val="16"/>
          <w:lang w:val="es-CO"/>
        </w:rPr>
        <w:t xml:space="preserve"> </w:t>
      </w:r>
      <w:r w:rsidRPr="00C53196">
        <w:rPr>
          <w:rFonts w:ascii="Cambria" w:hAnsi="Cambria"/>
          <w:sz w:val="16"/>
          <w:szCs w:val="16"/>
          <w:lang w:val="es-ES"/>
        </w:rPr>
        <w:t xml:space="preserve">Al respecto ver, </w:t>
      </w:r>
      <w:r w:rsidRPr="00C53196">
        <w:rPr>
          <w:rFonts w:ascii="Cambria" w:eastAsia="Times New Roman" w:hAnsi="Cambria"/>
          <w:sz w:val="16"/>
          <w:szCs w:val="16"/>
          <w:bdr w:val="none" w:sz="0" w:space="0" w:color="auto"/>
          <w:lang w:val="es-CO"/>
        </w:rPr>
        <w:t xml:space="preserve">CIDH, Resolución 3/20 sobre acciones diferenciadas para atender el atraso procesal en procedimientos de solución amistosa, aprobada el 21 de abril de 2020. Ver también, </w:t>
      </w:r>
      <w:r w:rsidRPr="00C53196">
        <w:rPr>
          <w:rFonts w:ascii="Cambria" w:hAnsi="Cambria"/>
          <w:sz w:val="16"/>
          <w:szCs w:val="16"/>
          <w:lang w:val="es-US"/>
        </w:rPr>
        <w:t xml:space="preserve">CIDH, Informe No. 3/20, Caso 12.095. </w:t>
      </w:r>
      <w:r w:rsidRPr="00C53196">
        <w:rPr>
          <w:rFonts w:ascii="Cambria" w:hAnsi="Cambria"/>
          <w:sz w:val="16"/>
          <w:szCs w:val="16"/>
          <w:lang w:val="es-ES_tradnl"/>
        </w:rPr>
        <w:t xml:space="preserve">Solución Amistosa. Mariela Barreto Riofano. Perú. </w:t>
      </w:r>
      <w:r w:rsidRPr="00C53196">
        <w:rPr>
          <w:rFonts w:ascii="Cambria" w:hAnsi="Cambria"/>
          <w:sz w:val="16"/>
          <w:szCs w:val="16"/>
          <w:lang w:val="es-ES"/>
        </w:rPr>
        <w:t>24 de febrero de 2020. Párr. 51.</w:t>
      </w:r>
    </w:p>
  </w:footnote>
  <w:footnote w:id="6">
    <w:p w14:paraId="49C047A8" w14:textId="77777777" w:rsidR="00C40666" w:rsidRPr="00C53196" w:rsidRDefault="00C40666" w:rsidP="00C40666">
      <w:pPr>
        <w:pStyle w:val="FootnoteText"/>
        <w:ind w:firstLine="720"/>
        <w:jc w:val="both"/>
        <w:rPr>
          <w:rFonts w:ascii="Cambria" w:hAnsi="Cambria"/>
          <w:color w:val="auto"/>
          <w:sz w:val="16"/>
          <w:szCs w:val="16"/>
          <w:lang w:val="es-CO"/>
        </w:rPr>
      </w:pPr>
      <w:r w:rsidRPr="00C53196">
        <w:rPr>
          <w:rStyle w:val="FootnoteReference"/>
          <w:rFonts w:ascii="Cambria" w:hAnsi="Cambria"/>
          <w:color w:val="auto"/>
          <w:sz w:val="16"/>
          <w:szCs w:val="16"/>
        </w:rPr>
        <w:footnoteRef/>
      </w:r>
      <w:r w:rsidRPr="00C53196">
        <w:rPr>
          <w:rFonts w:ascii="Cambria" w:hAnsi="Cambria"/>
          <w:color w:val="auto"/>
          <w:sz w:val="16"/>
          <w:szCs w:val="16"/>
          <w:lang w:val="es-CO"/>
        </w:rPr>
        <w:t xml:space="preserve"> Es de indicar que </w:t>
      </w:r>
      <w:r w:rsidRPr="00C53196">
        <w:rPr>
          <w:rFonts w:ascii="Cambria" w:eastAsia="MS Mincho" w:hAnsi="Cambria"/>
          <w:color w:val="auto"/>
          <w:sz w:val="16"/>
          <w:szCs w:val="16"/>
          <w:lang w:val="es-ES"/>
        </w:rPr>
        <w:t xml:space="preserve">en el acta suscrita el 20 de enero de 2022, las partes establecieron que los literales “c” y “e” sobre una posible compensación económica una vez finalizadas las investigaciones (diferente a la descrita en el numeral 1 de esta acta), la realización del acto público de reconocimiento de responsabilidad y el establecimiento de una ruta de salud, que serían objeto de seguimiento por parte del Estado mexicano a nivel interno a través de la SEGOB y se entenderían fuera del seguimiento realizado por la CIDH. Por lo anterior, la Comisión no se pronunciará sobre dichos compromisos.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5B8B" w14:textId="77777777" w:rsidR="008D0786" w:rsidRDefault="008D0786" w:rsidP="00C57D8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DD0D491" w14:textId="77777777" w:rsidR="008D0786" w:rsidRDefault="008D0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ED80" w14:textId="77777777" w:rsidR="008D0786" w:rsidRDefault="008D0786" w:rsidP="00A50FCF">
    <w:pPr>
      <w:pStyle w:val="Header"/>
      <w:tabs>
        <w:tab w:val="clear" w:pos="4320"/>
        <w:tab w:val="clear" w:pos="8640"/>
      </w:tabs>
      <w:jc w:val="center"/>
      <w:rPr>
        <w:sz w:val="22"/>
        <w:szCs w:val="22"/>
      </w:rPr>
    </w:pPr>
    <w:r>
      <w:rPr>
        <w:noProof/>
        <w:sz w:val="22"/>
        <w:szCs w:val="22"/>
      </w:rPr>
      <w:drawing>
        <wp:inline distT="0" distB="0" distL="0" distR="0" wp14:anchorId="55776502" wp14:editId="606AE2CE">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3773D37" w14:textId="77777777" w:rsidR="008D0786" w:rsidRPr="00EC7D62" w:rsidRDefault="00DE31EF" w:rsidP="00A50FCF">
    <w:pPr>
      <w:pStyle w:val="Header"/>
      <w:tabs>
        <w:tab w:val="clear" w:pos="4320"/>
        <w:tab w:val="clear" w:pos="8640"/>
      </w:tabs>
      <w:jc w:val="center"/>
      <w:rPr>
        <w:sz w:val="22"/>
        <w:szCs w:val="22"/>
      </w:rPr>
    </w:pPr>
    <w:r>
      <w:rPr>
        <w:noProof/>
        <w:sz w:val="22"/>
        <w:szCs w:val="22"/>
        <w:bdr w:val="nil"/>
      </w:rPr>
      <w:pict w14:anchorId="0E41AAEB">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A964A" w14:textId="77777777" w:rsidR="00926E15" w:rsidRDefault="00926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F393B31"/>
    <w:multiLevelType w:val="hybridMultilevel"/>
    <w:tmpl w:val="379480D4"/>
    <w:lvl w:ilvl="0" w:tplc="A5762CF0">
      <w:start w:val="1"/>
      <w:numFmt w:val="upperLetter"/>
      <w:lvlText w:val="%1)"/>
      <w:lvlJc w:val="left"/>
      <w:pPr>
        <w:ind w:left="1080" w:hanging="360"/>
      </w:pPr>
      <w:rPr>
        <w:rFonts w:hint="default"/>
        <w:b w:val="0"/>
        <w:bCs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F27CE7"/>
    <w:multiLevelType w:val="hybridMultilevel"/>
    <w:tmpl w:val="832C97C0"/>
    <w:lvl w:ilvl="0" w:tplc="874A80E0">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537251B"/>
    <w:multiLevelType w:val="hybridMultilevel"/>
    <w:tmpl w:val="D02A684E"/>
    <w:lvl w:ilvl="0" w:tplc="8AB60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391929"/>
    <w:multiLevelType w:val="hybridMultilevel"/>
    <w:tmpl w:val="9F34FC32"/>
    <w:lvl w:ilvl="0" w:tplc="FFFFFFFF">
      <w:start w:val="1"/>
      <w:numFmt w:val="decimal"/>
      <w:lvlText w:val="%1."/>
      <w:lvlJc w:val="left"/>
      <w:pPr>
        <w:ind w:left="1800" w:hanging="360"/>
      </w:pPr>
      <w:rPr>
        <w:rFonts w:ascii="Cambria" w:eastAsia="Times New Roman" w:hAnsi="Cambria" w:cs="Cambria"/>
        <w:b w:val="0"/>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DC42C6"/>
    <w:multiLevelType w:val="hybridMultilevel"/>
    <w:tmpl w:val="9F34FC32"/>
    <w:lvl w:ilvl="0" w:tplc="FFFFFFFF">
      <w:start w:val="1"/>
      <w:numFmt w:val="decimal"/>
      <w:lvlText w:val="%1."/>
      <w:lvlJc w:val="left"/>
      <w:pPr>
        <w:ind w:left="1800" w:hanging="360"/>
      </w:pPr>
      <w:rPr>
        <w:rFonts w:ascii="Cambria" w:eastAsia="Times New Roman" w:hAnsi="Cambria" w:cs="Cambria"/>
        <w:b w:val="0"/>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8125708"/>
    <w:multiLevelType w:val="hybridMultilevel"/>
    <w:tmpl w:val="ECA07914"/>
    <w:lvl w:ilvl="0" w:tplc="676C0B6A">
      <w:start w:val="1"/>
      <w:numFmt w:val="decimal"/>
      <w:lvlText w:val="%1."/>
      <w:lvlJc w:val="left"/>
      <w:pPr>
        <w:ind w:left="1800" w:hanging="360"/>
      </w:pPr>
      <w:rPr>
        <w:rFonts w:ascii="Cambria" w:hAnsi="Cambria"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462963"/>
    <w:multiLevelType w:val="hybridMultilevel"/>
    <w:tmpl w:val="9F34FC32"/>
    <w:lvl w:ilvl="0" w:tplc="C96AA158">
      <w:start w:val="1"/>
      <w:numFmt w:val="decimal"/>
      <w:lvlText w:val="%1."/>
      <w:lvlJc w:val="left"/>
      <w:pPr>
        <w:ind w:left="1800" w:hanging="360"/>
      </w:pPr>
      <w:rPr>
        <w:rFonts w:ascii="Cambria" w:eastAsia="Times New Roman" w:hAnsi="Cambria" w:cs="Cambria"/>
        <w:b w:val="0"/>
        <w:i w:val="0"/>
        <w:iCs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71D5CC1"/>
    <w:multiLevelType w:val="hybridMultilevel"/>
    <w:tmpl w:val="98A2F740"/>
    <w:lvl w:ilvl="0" w:tplc="066CA83C">
      <w:start w:val="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A196419"/>
    <w:multiLevelType w:val="hybridMultilevel"/>
    <w:tmpl w:val="99B2D9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384913718">
    <w:abstractNumId w:val="3"/>
  </w:num>
  <w:num w:numId="2" w16cid:durableId="1381705663">
    <w:abstractNumId w:val="5"/>
  </w:num>
  <w:num w:numId="3" w16cid:durableId="1156192994">
    <w:abstractNumId w:val="56"/>
  </w:num>
  <w:num w:numId="4" w16cid:durableId="601183778">
    <w:abstractNumId w:val="23"/>
  </w:num>
  <w:num w:numId="5" w16cid:durableId="221716217">
    <w:abstractNumId w:val="47"/>
  </w:num>
  <w:num w:numId="6" w16cid:durableId="2009403950">
    <w:abstractNumId w:val="28"/>
  </w:num>
  <w:num w:numId="7" w16cid:durableId="1940260563">
    <w:abstractNumId w:val="9"/>
  </w:num>
  <w:num w:numId="8" w16cid:durableId="929660091">
    <w:abstractNumId w:val="19"/>
  </w:num>
  <w:num w:numId="9" w16cid:durableId="1749958809">
    <w:abstractNumId w:val="43"/>
  </w:num>
  <w:num w:numId="10" w16cid:durableId="1220246043">
    <w:abstractNumId w:val="0"/>
  </w:num>
  <w:num w:numId="11" w16cid:durableId="390542271">
    <w:abstractNumId w:val="38"/>
  </w:num>
  <w:num w:numId="12" w16cid:durableId="1029795680">
    <w:abstractNumId w:val="39"/>
  </w:num>
  <w:num w:numId="13" w16cid:durableId="1684866984">
    <w:abstractNumId w:val="44"/>
  </w:num>
  <w:num w:numId="14" w16cid:durableId="333260677">
    <w:abstractNumId w:val="1"/>
  </w:num>
  <w:num w:numId="15" w16cid:durableId="1159463459">
    <w:abstractNumId w:val="2"/>
  </w:num>
  <w:num w:numId="16" w16cid:durableId="1499535272">
    <w:abstractNumId w:val="10"/>
  </w:num>
  <w:num w:numId="17" w16cid:durableId="2046710031">
    <w:abstractNumId w:val="11"/>
  </w:num>
  <w:num w:numId="18" w16cid:durableId="894898702">
    <w:abstractNumId w:val="12"/>
  </w:num>
  <w:num w:numId="19" w16cid:durableId="197009183">
    <w:abstractNumId w:val="13"/>
  </w:num>
  <w:num w:numId="20" w16cid:durableId="1631670488">
    <w:abstractNumId w:val="14"/>
  </w:num>
  <w:num w:numId="21" w16cid:durableId="321853476">
    <w:abstractNumId w:val="15"/>
  </w:num>
  <w:num w:numId="22" w16cid:durableId="960915954">
    <w:abstractNumId w:val="16"/>
  </w:num>
  <w:num w:numId="23" w16cid:durableId="1822886281">
    <w:abstractNumId w:val="17"/>
  </w:num>
  <w:num w:numId="24" w16cid:durableId="1830902590">
    <w:abstractNumId w:val="18"/>
  </w:num>
  <w:num w:numId="25" w16cid:durableId="2073500599">
    <w:abstractNumId w:val="20"/>
  </w:num>
  <w:num w:numId="26" w16cid:durableId="97605976">
    <w:abstractNumId w:val="21"/>
  </w:num>
  <w:num w:numId="27" w16cid:durableId="706297613">
    <w:abstractNumId w:val="24"/>
  </w:num>
  <w:num w:numId="28" w16cid:durableId="1835102792">
    <w:abstractNumId w:val="25"/>
  </w:num>
  <w:num w:numId="29" w16cid:durableId="787312986">
    <w:abstractNumId w:val="26"/>
  </w:num>
  <w:num w:numId="30" w16cid:durableId="2005549635">
    <w:abstractNumId w:val="27"/>
  </w:num>
  <w:num w:numId="31" w16cid:durableId="1087963342">
    <w:abstractNumId w:val="29"/>
  </w:num>
  <w:num w:numId="32" w16cid:durableId="235170912">
    <w:abstractNumId w:val="30"/>
  </w:num>
  <w:num w:numId="33" w16cid:durableId="67577877">
    <w:abstractNumId w:val="31"/>
  </w:num>
  <w:num w:numId="34" w16cid:durableId="415783342">
    <w:abstractNumId w:val="32"/>
  </w:num>
  <w:num w:numId="35" w16cid:durableId="1972782247">
    <w:abstractNumId w:val="33"/>
  </w:num>
  <w:num w:numId="36" w16cid:durableId="1945764740">
    <w:abstractNumId w:val="34"/>
  </w:num>
  <w:num w:numId="37" w16cid:durableId="1816485568">
    <w:abstractNumId w:val="35"/>
  </w:num>
  <w:num w:numId="38" w16cid:durableId="688483751">
    <w:abstractNumId w:val="36"/>
  </w:num>
  <w:num w:numId="39" w16cid:durableId="846947970">
    <w:abstractNumId w:val="40"/>
  </w:num>
  <w:num w:numId="40" w16cid:durableId="1585338854">
    <w:abstractNumId w:val="41"/>
  </w:num>
  <w:num w:numId="41" w16cid:durableId="410472579">
    <w:abstractNumId w:val="46"/>
  </w:num>
  <w:num w:numId="42" w16cid:durableId="1171993127">
    <w:abstractNumId w:val="49"/>
  </w:num>
  <w:num w:numId="43" w16cid:durableId="257251344">
    <w:abstractNumId w:val="50"/>
  </w:num>
  <w:num w:numId="44" w16cid:durableId="1172572228">
    <w:abstractNumId w:val="53"/>
  </w:num>
  <w:num w:numId="45" w16cid:durableId="118494491">
    <w:abstractNumId w:val="55"/>
  </w:num>
  <w:num w:numId="46" w16cid:durableId="1235051249">
    <w:abstractNumId w:val="57"/>
  </w:num>
  <w:num w:numId="47" w16cid:durableId="908728432">
    <w:abstractNumId w:val="59"/>
  </w:num>
  <w:num w:numId="48" w16cid:durableId="732971712">
    <w:abstractNumId w:val="60"/>
  </w:num>
  <w:num w:numId="49" w16cid:durableId="1955480608">
    <w:abstractNumId w:val="61"/>
  </w:num>
  <w:num w:numId="50" w16cid:durableId="1225064852">
    <w:abstractNumId w:val="62"/>
  </w:num>
  <w:num w:numId="51" w16cid:durableId="1144279331">
    <w:abstractNumId w:val="22"/>
  </w:num>
  <w:num w:numId="52" w16cid:durableId="1935244940">
    <w:abstractNumId w:val="42"/>
  </w:num>
  <w:num w:numId="53" w16cid:durableId="1052341269">
    <w:abstractNumId w:val="51"/>
  </w:num>
  <w:num w:numId="54" w16cid:durableId="183714233">
    <w:abstractNumId w:val="45"/>
  </w:num>
  <w:num w:numId="55" w16cid:durableId="1503549176">
    <w:abstractNumId w:val="52"/>
  </w:num>
  <w:num w:numId="56" w16cid:durableId="752779251">
    <w:abstractNumId w:val="54"/>
  </w:num>
  <w:num w:numId="57" w16cid:durableId="1038357186">
    <w:abstractNumId w:val="48"/>
  </w:num>
  <w:num w:numId="58" w16cid:durableId="165368536">
    <w:abstractNumId w:val="4"/>
  </w:num>
  <w:num w:numId="59" w16cid:durableId="459500682">
    <w:abstractNumId w:val="6"/>
  </w:num>
  <w:num w:numId="60" w16cid:durableId="1895004020">
    <w:abstractNumId w:val="37"/>
  </w:num>
  <w:num w:numId="61" w16cid:durableId="1975403482">
    <w:abstractNumId w:val="8"/>
  </w:num>
  <w:num w:numId="62" w16cid:durableId="1253970644">
    <w:abstractNumId w:val="58"/>
  </w:num>
  <w:num w:numId="63" w16cid:durableId="1734423732">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C59"/>
    <w:rsid w:val="00003188"/>
    <w:rsid w:val="00003862"/>
    <w:rsid w:val="00006E1F"/>
    <w:rsid w:val="000070D7"/>
    <w:rsid w:val="00007923"/>
    <w:rsid w:val="0001054A"/>
    <w:rsid w:val="000135D3"/>
    <w:rsid w:val="000142F3"/>
    <w:rsid w:val="0001502F"/>
    <w:rsid w:val="0001545F"/>
    <w:rsid w:val="000173B1"/>
    <w:rsid w:val="0001788C"/>
    <w:rsid w:val="00017C55"/>
    <w:rsid w:val="00020D0D"/>
    <w:rsid w:val="00021634"/>
    <w:rsid w:val="00021918"/>
    <w:rsid w:val="00022E77"/>
    <w:rsid w:val="00026A01"/>
    <w:rsid w:val="00031F50"/>
    <w:rsid w:val="000321DE"/>
    <w:rsid w:val="00036165"/>
    <w:rsid w:val="0004008E"/>
    <w:rsid w:val="00040C3A"/>
    <w:rsid w:val="00040DE4"/>
    <w:rsid w:val="00041AB9"/>
    <w:rsid w:val="00043D5A"/>
    <w:rsid w:val="0004552D"/>
    <w:rsid w:val="000457F2"/>
    <w:rsid w:val="00051FFA"/>
    <w:rsid w:val="00055D53"/>
    <w:rsid w:val="00055E85"/>
    <w:rsid w:val="00061AA5"/>
    <w:rsid w:val="00063AE6"/>
    <w:rsid w:val="00066263"/>
    <w:rsid w:val="00067E99"/>
    <w:rsid w:val="000716C5"/>
    <w:rsid w:val="00073D6B"/>
    <w:rsid w:val="00074C35"/>
    <w:rsid w:val="00074E33"/>
    <w:rsid w:val="000752EA"/>
    <w:rsid w:val="00075E23"/>
    <w:rsid w:val="00076D5C"/>
    <w:rsid w:val="00082FB2"/>
    <w:rsid w:val="00083D96"/>
    <w:rsid w:val="00084AF8"/>
    <w:rsid w:val="00090002"/>
    <w:rsid w:val="00091F93"/>
    <w:rsid w:val="0009344A"/>
    <w:rsid w:val="00093876"/>
    <w:rsid w:val="000948E8"/>
    <w:rsid w:val="000970AB"/>
    <w:rsid w:val="000A2710"/>
    <w:rsid w:val="000A392E"/>
    <w:rsid w:val="000A47A1"/>
    <w:rsid w:val="000A4CEE"/>
    <w:rsid w:val="000A575F"/>
    <w:rsid w:val="000A6841"/>
    <w:rsid w:val="000B09B2"/>
    <w:rsid w:val="000B330B"/>
    <w:rsid w:val="000B6A7F"/>
    <w:rsid w:val="000C1165"/>
    <w:rsid w:val="000C3ED0"/>
    <w:rsid w:val="000C4F6F"/>
    <w:rsid w:val="000C6A23"/>
    <w:rsid w:val="000D10DB"/>
    <w:rsid w:val="000D41A0"/>
    <w:rsid w:val="000D675D"/>
    <w:rsid w:val="000E0E86"/>
    <w:rsid w:val="000E1583"/>
    <w:rsid w:val="000E24D7"/>
    <w:rsid w:val="000E2B82"/>
    <w:rsid w:val="000E5EB5"/>
    <w:rsid w:val="000E61EC"/>
    <w:rsid w:val="000E7A34"/>
    <w:rsid w:val="000F35ED"/>
    <w:rsid w:val="000F3933"/>
    <w:rsid w:val="000F6601"/>
    <w:rsid w:val="001000E0"/>
    <w:rsid w:val="00100A7C"/>
    <w:rsid w:val="00100DD4"/>
    <w:rsid w:val="001021EC"/>
    <w:rsid w:val="00102350"/>
    <w:rsid w:val="00102C7C"/>
    <w:rsid w:val="00105BA0"/>
    <w:rsid w:val="00107131"/>
    <w:rsid w:val="0010736F"/>
    <w:rsid w:val="0011251E"/>
    <w:rsid w:val="00113F73"/>
    <w:rsid w:val="00114ADB"/>
    <w:rsid w:val="00120E8F"/>
    <w:rsid w:val="00121CC2"/>
    <w:rsid w:val="00122275"/>
    <w:rsid w:val="0012372F"/>
    <w:rsid w:val="00124091"/>
    <w:rsid w:val="00124356"/>
    <w:rsid w:val="00124851"/>
    <w:rsid w:val="00124855"/>
    <w:rsid w:val="0013097A"/>
    <w:rsid w:val="00132959"/>
    <w:rsid w:val="00133C2D"/>
    <w:rsid w:val="00133EE5"/>
    <w:rsid w:val="00135F52"/>
    <w:rsid w:val="001366E7"/>
    <w:rsid w:val="00136D2C"/>
    <w:rsid w:val="001418B2"/>
    <w:rsid w:val="001453D2"/>
    <w:rsid w:val="00147A7F"/>
    <w:rsid w:val="00147B4C"/>
    <w:rsid w:val="00151761"/>
    <w:rsid w:val="001531D1"/>
    <w:rsid w:val="00155467"/>
    <w:rsid w:val="0015705C"/>
    <w:rsid w:val="00160435"/>
    <w:rsid w:val="00161540"/>
    <w:rsid w:val="00162D54"/>
    <w:rsid w:val="001635AD"/>
    <w:rsid w:val="00166998"/>
    <w:rsid w:val="00167A34"/>
    <w:rsid w:val="001708AD"/>
    <w:rsid w:val="00170B43"/>
    <w:rsid w:val="001723CB"/>
    <w:rsid w:val="00175926"/>
    <w:rsid w:val="00176C70"/>
    <w:rsid w:val="00177615"/>
    <w:rsid w:val="00180814"/>
    <w:rsid w:val="00182ACA"/>
    <w:rsid w:val="00185852"/>
    <w:rsid w:val="00186A7D"/>
    <w:rsid w:val="0019022B"/>
    <w:rsid w:val="001908C1"/>
    <w:rsid w:val="00190F86"/>
    <w:rsid w:val="00190FBD"/>
    <w:rsid w:val="00191901"/>
    <w:rsid w:val="00193FFD"/>
    <w:rsid w:val="00196B2D"/>
    <w:rsid w:val="00197871"/>
    <w:rsid w:val="001A0D91"/>
    <w:rsid w:val="001A56B5"/>
    <w:rsid w:val="001A5C5C"/>
    <w:rsid w:val="001A6CFC"/>
    <w:rsid w:val="001A7870"/>
    <w:rsid w:val="001A7D04"/>
    <w:rsid w:val="001B3E78"/>
    <w:rsid w:val="001B6B7C"/>
    <w:rsid w:val="001B789D"/>
    <w:rsid w:val="001C1B41"/>
    <w:rsid w:val="001C20A5"/>
    <w:rsid w:val="001C288D"/>
    <w:rsid w:val="001C430E"/>
    <w:rsid w:val="001C5C16"/>
    <w:rsid w:val="001C6BFF"/>
    <w:rsid w:val="001D13BD"/>
    <w:rsid w:val="001D1CE0"/>
    <w:rsid w:val="001D48B1"/>
    <w:rsid w:val="001D4929"/>
    <w:rsid w:val="001D50CC"/>
    <w:rsid w:val="001D6021"/>
    <w:rsid w:val="001D65EF"/>
    <w:rsid w:val="001D6A00"/>
    <w:rsid w:val="001D7E5B"/>
    <w:rsid w:val="001E17FA"/>
    <w:rsid w:val="001E285F"/>
    <w:rsid w:val="001E2B3E"/>
    <w:rsid w:val="001E43B3"/>
    <w:rsid w:val="001E4454"/>
    <w:rsid w:val="001E4799"/>
    <w:rsid w:val="001E4830"/>
    <w:rsid w:val="001F2391"/>
    <w:rsid w:val="001F337E"/>
    <w:rsid w:val="001F391B"/>
    <w:rsid w:val="001F591B"/>
    <w:rsid w:val="001F60B5"/>
    <w:rsid w:val="00200069"/>
    <w:rsid w:val="0020192B"/>
    <w:rsid w:val="00202773"/>
    <w:rsid w:val="00206F63"/>
    <w:rsid w:val="00216471"/>
    <w:rsid w:val="00220697"/>
    <w:rsid w:val="00220949"/>
    <w:rsid w:val="00221EEB"/>
    <w:rsid w:val="00223BA3"/>
    <w:rsid w:val="002250A3"/>
    <w:rsid w:val="00227F95"/>
    <w:rsid w:val="002318BE"/>
    <w:rsid w:val="002340F5"/>
    <w:rsid w:val="00235217"/>
    <w:rsid w:val="002443D8"/>
    <w:rsid w:val="002461B4"/>
    <w:rsid w:val="00246D1F"/>
    <w:rsid w:val="00247403"/>
    <w:rsid w:val="00247542"/>
    <w:rsid w:val="00250B93"/>
    <w:rsid w:val="00251734"/>
    <w:rsid w:val="00252971"/>
    <w:rsid w:val="00252B7E"/>
    <w:rsid w:val="0025556C"/>
    <w:rsid w:val="00257DE4"/>
    <w:rsid w:val="002601B0"/>
    <w:rsid w:val="0026070D"/>
    <w:rsid w:val="00263E98"/>
    <w:rsid w:val="00265403"/>
    <w:rsid w:val="0026593C"/>
    <w:rsid w:val="00266492"/>
    <w:rsid w:val="00266B61"/>
    <w:rsid w:val="0026712A"/>
    <w:rsid w:val="002704DB"/>
    <w:rsid w:val="00273CB4"/>
    <w:rsid w:val="00276A78"/>
    <w:rsid w:val="00280606"/>
    <w:rsid w:val="00281D35"/>
    <w:rsid w:val="00283B02"/>
    <w:rsid w:val="00283BFE"/>
    <w:rsid w:val="00284499"/>
    <w:rsid w:val="00286CD3"/>
    <w:rsid w:val="00287946"/>
    <w:rsid w:val="00291528"/>
    <w:rsid w:val="00294F67"/>
    <w:rsid w:val="002A0AAE"/>
    <w:rsid w:val="002A1E8C"/>
    <w:rsid w:val="002A5323"/>
    <w:rsid w:val="002A5820"/>
    <w:rsid w:val="002A7472"/>
    <w:rsid w:val="002B03F0"/>
    <w:rsid w:val="002B44CD"/>
    <w:rsid w:val="002C091F"/>
    <w:rsid w:val="002C252C"/>
    <w:rsid w:val="002C30B1"/>
    <w:rsid w:val="002C40A8"/>
    <w:rsid w:val="002C57E5"/>
    <w:rsid w:val="002D23D1"/>
    <w:rsid w:val="002D2B26"/>
    <w:rsid w:val="002D7EA2"/>
    <w:rsid w:val="002D7F82"/>
    <w:rsid w:val="002E187C"/>
    <w:rsid w:val="002E23B5"/>
    <w:rsid w:val="002E2CE1"/>
    <w:rsid w:val="002E5165"/>
    <w:rsid w:val="002E6108"/>
    <w:rsid w:val="002F06B0"/>
    <w:rsid w:val="002F4423"/>
    <w:rsid w:val="002F7BBE"/>
    <w:rsid w:val="0030065A"/>
    <w:rsid w:val="00300A1C"/>
    <w:rsid w:val="00302733"/>
    <w:rsid w:val="00305174"/>
    <w:rsid w:val="00306CD9"/>
    <w:rsid w:val="00307A27"/>
    <w:rsid w:val="00310743"/>
    <w:rsid w:val="00314078"/>
    <w:rsid w:val="00314CA8"/>
    <w:rsid w:val="0031535D"/>
    <w:rsid w:val="003200C9"/>
    <w:rsid w:val="003217B7"/>
    <w:rsid w:val="00323299"/>
    <w:rsid w:val="003239D4"/>
    <w:rsid w:val="0032515F"/>
    <w:rsid w:val="0032755E"/>
    <w:rsid w:val="003305D0"/>
    <w:rsid w:val="0033169F"/>
    <w:rsid w:val="003330D9"/>
    <w:rsid w:val="00333F0A"/>
    <w:rsid w:val="00334D9A"/>
    <w:rsid w:val="003358B6"/>
    <w:rsid w:val="00341AC7"/>
    <w:rsid w:val="00345F45"/>
    <w:rsid w:val="00346C95"/>
    <w:rsid w:val="00346D3F"/>
    <w:rsid w:val="0034749B"/>
    <w:rsid w:val="0034758B"/>
    <w:rsid w:val="003523A1"/>
    <w:rsid w:val="003529B0"/>
    <w:rsid w:val="00356185"/>
    <w:rsid w:val="00360380"/>
    <w:rsid w:val="003639D1"/>
    <w:rsid w:val="00365E05"/>
    <w:rsid w:val="0037432D"/>
    <w:rsid w:val="0037519E"/>
    <w:rsid w:val="003845FF"/>
    <w:rsid w:val="00384D96"/>
    <w:rsid w:val="00386CF0"/>
    <w:rsid w:val="0038782B"/>
    <w:rsid w:val="00391363"/>
    <w:rsid w:val="003933EB"/>
    <w:rsid w:val="00394C0D"/>
    <w:rsid w:val="0039593A"/>
    <w:rsid w:val="00396C72"/>
    <w:rsid w:val="003A0734"/>
    <w:rsid w:val="003A3BF7"/>
    <w:rsid w:val="003A5C81"/>
    <w:rsid w:val="003B6B44"/>
    <w:rsid w:val="003B7CDD"/>
    <w:rsid w:val="003C0655"/>
    <w:rsid w:val="003C37EC"/>
    <w:rsid w:val="003C599B"/>
    <w:rsid w:val="003C676B"/>
    <w:rsid w:val="003D2D0F"/>
    <w:rsid w:val="003D3B2B"/>
    <w:rsid w:val="003D3BC2"/>
    <w:rsid w:val="003D740F"/>
    <w:rsid w:val="003E262E"/>
    <w:rsid w:val="003E551E"/>
    <w:rsid w:val="003E60AA"/>
    <w:rsid w:val="003E6CA1"/>
    <w:rsid w:val="003F0056"/>
    <w:rsid w:val="003F1151"/>
    <w:rsid w:val="003F55B0"/>
    <w:rsid w:val="003F5F7D"/>
    <w:rsid w:val="003F626C"/>
    <w:rsid w:val="003F66A4"/>
    <w:rsid w:val="00401F94"/>
    <w:rsid w:val="004025F0"/>
    <w:rsid w:val="00402F8F"/>
    <w:rsid w:val="00404357"/>
    <w:rsid w:val="004043A9"/>
    <w:rsid w:val="004107DC"/>
    <w:rsid w:val="00410AC2"/>
    <w:rsid w:val="00412C37"/>
    <w:rsid w:val="004165C2"/>
    <w:rsid w:val="0042186A"/>
    <w:rsid w:val="00422B7F"/>
    <w:rsid w:val="00424D3B"/>
    <w:rsid w:val="004251B6"/>
    <w:rsid w:val="0043258B"/>
    <w:rsid w:val="004345C0"/>
    <w:rsid w:val="004350DD"/>
    <w:rsid w:val="0043557D"/>
    <w:rsid w:val="00436E2D"/>
    <w:rsid w:val="00441ECB"/>
    <w:rsid w:val="004441A9"/>
    <w:rsid w:val="0044480D"/>
    <w:rsid w:val="00446A6B"/>
    <w:rsid w:val="00447601"/>
    <w:rsid w:val="00447A2C"/>
    <w:rsid w:val="00451852"/>
    <w:rsid w:val="00451A69"/>
    <w:rsid w:val="00451DF2"/>
    <w:rsid w:val="0045431C"/>
    <w:rsid w:val="00465BE3"/>
    <w:rsid w:val="00466A68"/>
    <w:rsid w:val="00467397"/>
    <w:rsid w:val="00467B7E"/>
    <w:rsid w:val="004743C1"/>
    <w:rsid w:val="00474F32"/>
    <w:rsid w:val="004756A3"/>
    <w:rsid w:val="00477592"/>
    <w:rsid w:val="00477F8F"/>
    <w:rsid w:val="00482D71"/>
    <w:rsid w:val="004855B5"/>
    <w:rsid w:val="00485C81"/>
    <w:rsid w:val="00486F1C"/>
    <w:rsid w:val="00490378"/>
    <w:rsid w:val="00491DF0"/>
    <w:rsid w:val="00492903"/>
    <w:rsid w:val="0049419D"/>
    <w:rsid w:val="004A2848"/>
    <w:rsid w:val="004A28D1"/>
    <w:rsid w:val="004A6343"/>
    <w:rsid w:val="004A667A"/>
    <w:rsid w:val="004A76C4"/>
    <w:rsid w:val="004B017E"/>
    <w:rsid w:val="004B1779"/>
    <w:rsid w:val="004B1F1B"/>
    <w:rsid w:val="004B3709"/>
    <w:rsid w:val="004B428E"/>
    <w:rsid w:val="004B49AE"/>
    <w:rsid w:val="004B4A5C"/>
    <w:rsid w:val="004B716A"/>
    <w:rsid w:val="004C20D2"/>
    <w:rsid w:val="004C4B62"/>
    <w:rsid w:val="004C54C9"/>
    <w:rsid w:val="004D6025"/>
    <w:rsid w:val="004D62F8"/>
    <w:rsid w:val="004D6FDE"/>
    <w:rsid w:val="004E162E"/>
    <w:rsid w:val="004E1A6E"/>
    <w:rsid w:val="004E2649"/>
    <w:rsid w:val="004E42CE"/>
    <w:rsid w:val="004E6431"/>
    <w:rsid w:val="004E6D21"/>
    <w:rsid w:val="004F086F"/>
    <w:rsid w:val="004F4ED6"/>
    <w:rsid w:val="004F57CA"/>
    <w:rsid w:val="004F5A77"/>
    <w:rsid w:val="00501399"/>
    <w:rsid w:val="00501FEA"/>
    <w:rsid w:val="005039A5"/>
    <w:rsid w:val="00504AF1"/>
    <w:rsid w:val="0050633D"/>
    <w:rsid w:val="005073B6"/>
    <w:rsid w:val="00507806"/>
    <w:rsid w:val="00507BC4"/>
    <w:rsid w:val="00511711"/>
    <w:rsid w:val="005128E4"/>
    <w:rsid w:val="005133DB"/>
    <w:rsid w:val="00513D90"/>
    <w:rsid w:val="005164B6"/>
    <w:rsid w:val="00517285"/>
    <w:rsid w:val="00517888"/>
    <w:rsid w:val="005179BD"/>
    <w:rsid w:val="005247DB"/>
    <w:rsid w:val="0052499E"/>
    <w:rsid w:val="00525273"/>
    <w:rsid w:val="00525560"/>
    <w:rsid w:val="005301F7"/>
    <w:rsid w:val="00532882"/>
    <w:rsid w:val="005337F7"/>
    <w:rsid w:val="005341AD"/>
    <w:rsid w:val="00534F46"/>
    <w:rsid w:val="00535483"/>
    <w:rsid w:val="00536ADB"/>
    <w:rsid w:val="0054125C"/>
    <w:rsid w:val="00544C49"/>
    <w:rsid w:val="00544D89"/>
    <w:rsid w:val="00544F94"/>
    <w:rsid w:val="00545F16"/>
    <w:rsid w:val="005516A1"/>
    <w:rsid w:val="00556D14"/>
    <w:rsid w:val="00561D7B"/>
    <w:rsid w:val="005665BC"/>
    <w:rsid w:val="00567AAA"/>
    <w:rsid w:val="0057402A"/>
    <w:rsid w:val="00574D8C"/>
    <w:rsid w:val="005771D0"/>
    <w:rsid w:val="00577A98"/>
    <w:rsid w:val="0058129B"/>
    <w:rsid w:val="00581C6D"/>
    <w:rsid w:val="00581E20"/>
    <w:rsid w:val="00582871"/>
    <w:rsid w:val="00582BA8"/>
    <w:rsid w:val="0058568A"/>
    <w:rsid w:val="0059191A"/>
    <w:rsid w:val="005921FF"/>
    <w:rsid w:val="005976D8"/>
    <w:rsid w:val="005A649E"/>
    <w:rsid w:val="005A66D8"/>
    <w:rsid w:val="005A6D0E"/>
    <w:rsid w:val="005B0287"/>
    <w:rsid w:val="005B0A2B"/>
    <w:rsid w:val="005B141B"/>
    <w:rsid w:val="005B51B6"/>
    <w:rsid w:val="005B52B0"/>
    <w:rsid w:val="005B57E1"/>
    <w:rsid w:val="005B6806"/>
    <w:rsid w:val="005C051E"/>
    <w:rsid w:val="005C3B54"/>
    <w:rsid w:val="005C4225"/>
    <w:rsid w:val="005C44C9"/>
    <w:rsid w:val="005D0A37"/>
    <w:rsid w:val="005D43C0"/>
    <w:rsid w:val="005D462D"/>
    <w:rsid w:val="005D5140"/>
    <w:rsid w:val="005D5E76"/>
    <w:rsid w:val="005D6C63"/>
    <w:rsid w:val="005D7127"/>
    <w:rsid w:val="005D7A06"/>
    <w:rsid w:val="005D7EE3"/>
    <w:rsid w:val="005E1596"/>
    <w:rsid w:val="005E533A"/>
    <w:rsid w:val="005F0DAD"/>
    <w:rsid w:val="005F0F33"/>
    <w:rsid w:val="005F30F9"/>
    <w:rsid w:val="005F52E8"/>
    <w:rsid w:val="00600202"/>
    <w:rsid w:val="0060062A"/>
    <w:rsid w:val="00600DEB"/>
    <w:rsid w:val="00601B74"/>
    <w:rsid w:val="006033A5"/>
    <w:rsid w:val="00603FAB"/>
    <w:rsid w:val="006058A8"/>
    <w:rsid w:val="00610132"/>
    <w:rsid w:val="0061024F"/>
    <w:rsid w:val="006137C1"/>
    <w:rsid w:val="00613E63"/>
    <w:rsid w:val="00614523"/>
    <w:rsid w:val="00615658"/>
    <w:rsid w:val="00617593"/>
    <w:rsid w:val="0062420A"/>
    <w:rsid w:val="00626829"/>
    <w:rsid w:val="00627C9F"/>
    <w:rsid w:val="0063021F"/>
    <w:rsid w:val="006311E9"/>
    <w:rsid w:val="00632354"/>
    <w:rsid w:val="00633207"/>
    <w:rsid w:val="00637730"/>
    <w:rsid w:val="00641306"/>
    <w:rsid w:val="00642810"/>
    <w:rsid w:val="00652333"/>
    <w:rsid w:val="00652709"/>
    <w:rsid w:val="00653981"/>
    <w:rsid w:val="00657F47"/>
    <w:rsid w:val="0066046E"/>
    <w:rsid w:val="00663358"/>
    <w:rsid w:val="00663AC9"/>
    <w:rsid w:val="00663DEF"/>
    <w:rsid w:val="006649DD"/>
    <w:rsid w:val="00667AE7"/>
    <w:rsid w:val="00671BC5"/>
    <w:rsid w:val="0067235E"/>
    <w:rsid w:val="0067268A"/>
    <w:rsid w:val="0068009E"/>
    <w:rsid w:val="00692219"/>
    <w:rsid w:val="006941BE"/>
    <w:rsid w:val="00697138"/>
    <w:rsid w:val="00697605"/>
    <w:rsid w:val="006A0B15"/>
    <w:rsid w:val="006A16D4"/>
    <w:rsid w:val="006A17D2"/>
    <w:rsid w:val="006A382A"/>
    <w:rsid w:val="006A539F"/>
    <w:rsid w:val="006A5F82"/>
    <w:rsid w:val="006A73E6"/>
    <w:rsid w:val="006B0466"/>
    <w:rsid w:val="006B2D5C"/>
    <w:rsid w:val="006B570B"/>
    <w:rsid w:val="006B7266"/>
    <w:rsid w:val="006B7515"/>
    <w:rsid w:val="006B778E"/>
    <w:rsid w:val="006B7B5F"/>
    <w:rsid w:val="006C4C07"/>
    <w:rsid w:val="006C4EB1"/>
    <w:rsid w:val="006C70DE"/>
    <w:rsid w:val="006D08FF"/>
    <w:rsid w:val="006D0AB3"/>
    <w:rsid w:val="006D0AD5"/>
    <w:rsid w:val="006D22BF"/>
    <w:rsid w:val="006D4CD0"/>
    <w:rsid w:val="006D6251"/>
    <w:rsid w:val="006E0166"/>
    <w:rsid w:val="006E0835"/>
    <w:rsid w:val="006E0CC1"/>
    <w:rsid w:val="006E1095"/>
    <w:rsid w:val="006E4164"/>
    <w:rsid w:val="006E7B34"/>
    <w:rsid w:val="00704135"/>
    <w:rsid w:val="0070697F"/>
    <w:rsid w:val="00710033"/>
    <w:rsid w:val="007112A3"/>
    <w:rsid w:val="00711359"/>
    <w:rsid w:val="007123FD"/>
    <w:rsid w:val="00720D6C"/>
    <w:rsid w:val="0072199C"/>
    <w:rsid w:val="00722C9F"/>
    <w:rsid w:val="007253B8"/>
    <w:rsid w:val="00730522"/>
    <w:rsid w:val="00731B8F"/>
    <w:rsid w:val="007322AB"/>
    <w:rsid w:val="00732854"/>
    <w:rsid w:val="00734A0F"/>
    <w:rsid w:val="00734BD8"/>
    <w:rsid w:val="007352B6"/>
    <w:rsid w:val="00736BED"/>
    <w:rsid w:val="0073741F"/>
    <w:rsid w:val="00741716"/>
    <w:rsid w:val="00751D40"/>
    <w:rsid w:val="00752818"/>
    <w:rsid w:val="00753AD8"/>
    <w:rsid w:val="00753EF7"/>
    <w:rsid w:val="0075511B"/>
    <w:rsid w:val="0076643F"/>
    <w:rsid w:val="00766B24"/>
    <w:rsid w:val="00774553"/>
    <w:rsid w:val="00777F63"/>
    <w:rsid w:val="00780281"/>
    <w:rsid w:val="00780B4D"/>
    <w:rsid w:val="00784B1B"/>
    <w:rsid w:val="007861BB"/>
    <w:rsid w:val="007867C6"/>
    <w:rsid w:val="007874FF"/>
    <w:rsid w:val="00787F78"/>
    <w:rsid w:val="0079130E"/>
    <w:rsid w:val="007951A6"/>
    <w:rsid w:val="007A0DA9"/>
    <w:rsid w:val="007A0ECB"/>
    <w:rsid w:val="007A358F"/>
    <w:rsid w:val="007A5817"/>
    <w:rsid w:val="007B2B46"/>
    <w:rsid w:val="007B5315"/>
    <w:rsid w:val="007B60E9"/>
    <w:rsid w:val="007B6CC3"/>
    <w:rsid w:val="007B71B6"/>
    <w:rsid w:val="007B7C38"/>
    <w:rsid w:val="007C0079"/>
    <w:rsid w:val="007C3334"/>
    <w:rsid w:val="007C3CA8"/>
    <w:rsid w:val="007C42A6"/>
    <w:rsid w:val="007C502C"/>
    <w:rsid w:val="007C5819"/>
    <w:rsid w:val="007C63E3"/>
    <w:rsid w:val="007C66C6"/>
    <w:rsid w:val="007C74F1"/>
    <w:rsid w:val="007D2B98"/>
    <w:rsid w:val="007D6B83"/>
    <w:rsid w:val="007D7103"/>
    <w:rsid w:val="007D71BC"/>
    <w:rsid w:val="007E21BC"/>
    <w:rsid w:val="007E5610"/>
    <w:rsid w:val="007E6194"/>
    <w:rsid w:val="007E65EE"/>
    <w:rsid w:val="007E6878"/>
    <w:rsid w:val="007F3CEC"/>
    <w:rsid w:val="007F49C3"/>
    <w:rsid w:val="007F69C1"/>
    <w:rsid w:val="007F6BBF"/>
    <w:rsid w:val="008025E5"/>
    <w:rsid w:val="00803F1C"/>
    <w:rsid w:val="00804252"/>
    <w:rsid w:val="0080595E"/>
    <w:rsid w:val="0080600E"/>
    <w:rsid w:val="008100E5"/>
    <w:rsid w:val="00816C68"/>
    <w:rsid w:val="00817612"/>
    <w:rsid w:val="0082205F"/>
    <w:rsid w:val="0082392B"/>
    <w:rsid w:val="00825A59"/>
    <w:rsid w:val="008265E8"/>
    <w:rsid w:val="00826767"/>
    <w:rsid w:val="00827B9B"/>
    <w:rsid w:val="008310EA"/>
    <w:rsid w:val="00831BD2"/>
    <w:rsid w:val="008338A4"/>
    <w:rsid w:val="00834AEB"/>
    <w:rsid w:val="008360FB"/>
    <w:rsid w:val="008363B0"/>
    <w:rsid w:val="0083696E"/>
    <w:rsid w:val="00837C45"/>
    <w:rsid w:val="00842280"/>
    <w:rsid w:val="00843024"/>
    <w:rsid w:val="00844730"/>
    <w:rsid w:val="00844956"/>
    <w:rsid w:val="008457C2"/>
    <w:rsid w:val="00857A82"/>
    <w:rsid w:val="008604C2"/>
    <w:rsid w:val="00862152"/>
    <w:rsid w:val="00864481"/>
    <w:rsid w:val="00864FB6"/>
    <w:rsid w:val="00865DEB"/>
    <w:rsid w:val="00870B36"/>
    <w:rsid w:val="0087106B"/>
    <w:rsid w:val="00872D79"/>
    <w:rsid w:val="00873836"/>
    <w:rsid w:val="00877321"/>
    <w:rsid w:val="008832C3"/>
    <w:rsid w:val="00884493"/>
    <w:rsid w:val="00885737"/>
    <w:rsid w:val="00887243"/>
    <w:rsid w:val="00890284"/>
    <w:rsid w:val="00890650"/>
    <w:rsid w:val="00890AA2"/>
    <w:rsid w:val="00891354"/>
    <w:rsid w:val="00893079"/>
    <w:rsid w:val="00893D2C"/>
    <w:rsid w:val="00894499"/>
    <w:rsid w:val="0089604C"/>
    <w:rsid w:val="00896F67"/>
    <w:rsid w:val="00897E12"/>
    <w:rsid w:val="008A431B"/>
    <w:rsid w:val="008A7E0F"/>
    <w:rsid w:val="008B020D"/>
    <w:rsid w:val="008B12F5"/>
    <w:rsid w:val="008B3008"/>
    <w:rsid w:val="008B3A84"/>
    <w:rsid w:val="008B4956"/>
    <w:rsid w:val="008B7991"/>
    <w:rsid w:val="008C7330"/>
    <w:rsid w:val="008D0786"/>
    <w:rsid w:val="008D1401"/>
    <w:rsid w:val="008D768D"/>
    <w:rsid w:val="008D7C31"/>
    <w:rsid w:val="008E0A02"/>
    <w:rsid w:val="008E2634"/>
    <w:rsid w:val="008E3759"/>
    <w:rsid w:val="008F1912"/>
    <w:rsid w:val="008F4256"/>
    <w:rsid w:val="008F7F45"/>
    <w:rsid w:val="0090123B"/>
    <w:rsid w:val="0090270B"/>
    <w:rsid w:val="00903C2F"/>
    <w:rsid w:val="009041DC"/>
    <w:rsid w:val="00907F3A"/>
    <w:rsid w:val="0091094C"/>
    <w:rsid w:val="0091191A"/>
    <w:rsid w:val="00913C47"/>
    <w:rsid w:val="00915591"/>
    <w:rsid w:val="00915A3F"/>
    <w:rsid w:val="00915AC8"/>
    <w:rsid w:val="00917B48"/>
    <w:rsid w:val="00917B5A"/>
    <w:rsid w:val="00920A58"/>
    <w:rsid w:val="00920A8C"/>
    <w:rsid w:val="00921105"/>
    <w:rsid w:val="00923D7B"/>
    <w:rsid w:val="009264CC"/>
    <w:rsid w:val="00926E15"/>
    <w:rsid w:val="00927484"/>
    <w:rsid w:val="00934A2C"/>
    <w:rsid w:val="00936E5A"/>
    <w:rsid w:val="00943359"/>
    <w:rsid w:val="009439B9"/>
    <w:rsid w:val="009533D4"/>
    <w:rsid w:val="00953F8D"/>
    <w:rsid w:val="0095597D"/>
    <w:rsid w:val="0095631C"/>
    <w:rsid w:val="0096706E"/>
    <w:rsid w:val="00967252"/>
    <w:rsid w:val="00971237"/>
    <w:rsid w:val="00973D23"/>
    <w:rsid w:val="009752C7"/>
    <w:rsid w:val="00975B7B"/>
    <w:rsid w:val="00975C4E"/>
    <w:rsid w:val="00980F5E"/>
    <w:rsid w:val="00981FBA"/>
    <w:rsid w:val="0098276D"/>
    <w:rsid w:val="00984580"/>
    <w:rsid w:val="00987A4E"/>
    <w:rsid w:val="009930FE"/>
    <w:rsid w:val="009958B6"/>
    <w:rsid w:val="00997BC5"/>
    <w:rsid w:val="009A2823"/>
    <w:rsid w:val="009A31A6"/>
    <w:rsid w:val="009A4F41"/>
    <w:rsid w:val="009A4F66"/>
    <w:rsid w:val="009A567B"/>
    <w:rsid w:val="009B0419"/>
    <w:rsid w:val="009B252C"/>
    <w:rsid w:val="009B2706"/>
    <w:rsid w:val="009B2A34"/>
    <w:rsid w:val="009B3200"/>
    <w:rsid w:val="009B381B"/>
    <w:rsid w:val="009B50F9"/>
    <w:rsid w:val="009B5110"/>
    <w:rsid w:val="009C699B"/>
    <w:rsid w:val="009D1753"/>
    <w:rsid w:val="009D7611"/>
    <w:rsid w:val="009D7F9A"/>
    <w:rsid w:val="009E0B61"/>
    <w:rsid w:val="009E359E"/>
    <w:rsid w:val="009E41F4"/>
    <w:rsid w:val="009E4CAF"/>
    <w:rsid w:val="009E53DE"/>
    <w:rsid w:val="009F04D5"/>
    <w:rsid w:val="009F44A3"/>
    <w:rsid w:val="009F4F67"/>
    <w:rsid w:val="009F57A0"/>
    <w:rsid w:val="009F70D1"/>
    <w:rsid w:val="00A0161C"/>
    <w:rsid w:val="00A01ABF"/>
    <w:rsid w:val="00A029B5"/>
    <w:rsid w:val="00A03D27"/>
    <w:rsid w:val="00A04DFC"/>
    <w:rsid w:val="00A0587D"/>
    <w:rsid w:val="00A07A7D"/>
    <w:rsid w:val="00A21851"/>
    <w:rsid w:val="00A22E31"/>
    <w:rsid w:val="00A22F81"/>
    <w:rsid w:val="00A259CB"/>
    <w:rsid w:val="00A266B1"/>
    <w:rsid w:val="00A328B3"/>
    <w:rsid w:val="00A3387F"/>
    <w:rsid w:val="00A34C6B"/>
    <w:rsid w:val="00A3673E"/>
    <w:rsid w:val="00A37DEB"/>
    <w:rsid w:val="00A40EBA"/>
    <w:rsid w:val="00A41EED"/>
    <w:rsid w:val="00A420AB"/>
    <w:rsid w:val="00A447B4"/>
    <w:rsid w:val="00A47155"/>
    <w:rsid w:val="00A5007A"/>
    <w:rsid w:val="00A505B5"/>
    <w:rsid w:val="00A50FCF"/>
    <w:rsid w:val="00A519FE"/>
    <w:rsid w:val="00A528D1"/>
    <w:rsid w:val="00A53D5C"/>
    <w:rsid w:val="00A54BC7"/>
    <w:rsid w:val="00A551AE"/>
    <w:rsid w:val="00A610CD"/>
    <w:rsid w:val="00A62AB6"/>
    <w:rsid w:val="00A63DD8"/>
    <w:rsid w:val="00A63FEF"/>
    <w:rsid w:val="00A717BF"/>
    <w:rsid w:val="00A729CD"/>
    <w:rsid w:val="00A73578"/>
    <w:rsid w:val="00A74811"/>
    <w:rsid w:val="00A7556C"/>
    <w:rsid w:val="00A8056F"/>
    <w:rsid w:val="00A80E62"/>
    <w:rsid w:val="00A820C8"/>
    <w:rsid w:val="00A83359"/>
    <w:rsid w:val="00A860E5"/>
    <w:rsid w:val="00A90700"/>
    <w:rsid w:val="00A92343"/>
    <w:rsid w:val="00A93461"/>
    <w:rsid w:val="00A95AE6"/>
    <w:rsid w:val="00AA09A2"/>
    <w:rsid w:val="00AA6E9C"/>
    <w:rsid w:val="00AA7996"/>
    <w:rsid w:val="00AA7B3C"/>
    <w:rsid w:val="00AA7F85"/>
    <w:rsid w:val="00AB186C"/>
    <w:rsid w:val="00AB261D"/>
    <w:rsid w:val="00AB2CE4"/>
    <w:rsid w:val="00AB6B4C"/>
    <w:rsid w:val="00AC1048"/>
    <w:rsid w:val="00AC178C"/>
    <w:rsid w:val="00AC186A"/>
    <w:rsid w:val="00AC19CB"/>
    <w:rsid w:val="00AC2C7B"/>
    <w:rsid w:val="00AC2CAB"/>
    <w:rsid w:val="00AC6B22"/>
    <w:rsid w:val="00AD0C05"/>
    <w:rsid w:val="00AD583E"/>
    <w:rsid w:val="00AD7B12"/>
    <w:rsid w:val="00AE0281"/>
    <w:rsid w:val="00AE3B6B"/>
    <w:rsid w:val="00AE5488"/>
    <w:rsid w:val="00AE6F91"/>
    <w:rsid w:val="00AF2562"/>
    <w:rsid w:val="00AF4B87"/>
    <w:rsid w:val="00AF5571"/>
    <w:rsid w:val="00AF6743"/>
    <w:rsid w:val="00AF7C53"/>
    <w:rsid w:val="00B00A33"/>
    <w:rsid w:val="00B01D35"/>
    <w:rsid w:val="00B054AE"/>
    <w:rsid w:val="00B05BBA"/>
    <w:rsid w:val="00B07341"/>
    <w:rsid w:val="00B1314B"/>
    <w:rsid w:val="00B13165"/>
    <w:rsid w:val="00B1388C"/>
    <w:rsid w:val="00B14E21"/>
    <w:rsid w:val="00B15723"/>
    <w:rsid w:val="00B2689D"/>
    <w:rsid w:val="00B30539"/>
    <w:rsid w:val="00B30A44"/>
    <w:rsid w:val="00B314DB"/>
    <w:rsid w:val="00B31B5B"/>
    <w:rsid w:val="00B3215D"/>
    <w:rsid w:val="00B3387D"/>
    <w:rsid w:val="00B34010"/>
    <w:rsid w:val="00B361F2"/>
    <w:rsid w:val="00B3718B"/>
    <w:rsid w:val="00B4448B"/>
    <w:rsid w:val="00B4632A"/>
    <w:rsid w:val="00B47FDF"/>
    <w:rsid w:val="00B51B5B"/>
    <w:rsid w:val="00B51E41"/>
    <w:rsid w:val="00B530F1"/>
    <w:rsid w:val="00B556A0"/>
    <w:rsid w:val="00B57F1A"/>
    <w:rsid w:val="00B605CB"/>
    <w:rsid w:val="00B60992"/>
    <w:rsid w:val="00B67EE8"/>
    <w:rsid w:val="00B67F26"/>
    <w:rsid w:val="00B70830"/>
    <w:rsid w:val="00B733D3"/>
    <w:rsid w:val="00B811E8"/>
    <w:rsid w:val="00B817AE"/>
    <w:rsid w:val="00B83CA8"/>
    <w:rsid w:val="00B86D59"/>
    <w:rsid w:val="00B9014A"/>
    <w:rsid w:val="00B913F6"/>
    <w:rsid w:val="00B918AC"/>
    <w:rsid w:val="00B92F7C"/>
    <w:rsid w:val="00B94314"/>
    <w:rsid w:val="00B963CE"/>
    <w:rsid w:val="00BA222D"/>
    <w:rsid w:val="00BA276C"/>
    <w:rsid w:val="00BA3023"/>
    <w:rsid w:val="00BA4C12"/>
    <w:rsid w:val="00BA57F3"/>
    <w:rsid w:val="00BA680C"/>
    <w:rsid w:val="00BA6C65"/>
    <w:rsid w:val="00BB0E9D"/>
    <w:rsid w:val="00BB306F"/>
    <w:rsid w:val="00BB30B4"/>
    <w:rsid w:val="00BB4863"/>
    <w:rsid w:val="00BB5F28"/>
    <w:rsid w:val="00BB6E33"/>
    <w:rsid w:val="00BB7E7D"/>
    <w:rsid w:val="00BB7F1C"/>
    <w:rsid w:val="00BC130A"/>
    <w:rsid w:val="00BC3A70"/>
    <w:rsid w:val="00BC56F2"/>
    <w:rsid w:val="00BC6C6E"/>
    <w:rsid w:val="00BD2989"/>
    <w:rsid w:val="00BD4B89"/>
    <w:rsid w:val="00BD656B"/>
    <w:rsid w:val="00BE3BA8"/>
    <w:rsid w:val="00BE7077"/>
    <w:rsid w:val="00BE7655"/>
    <w:rsid w:val="00BF04FC"/>
    <w:rsid w:val="00BF0DC0"/>
    <w:rsid w:val="00BF1A90"/>
    <w:rsid w:val="00BF47C7"/>
    <w:rsid w:val="00BF6FD8"/>
    <w:rsid w:val="00BF75EB"/>
    <w:rsid w:val="00C01695"/>
    <w:rsid w:val="00C01C36"/>
    <w:rsid w:val="00C0262F"/>
    <w:rsid w:val="00C03680"/>
    <w:rsid w:val="00C03AB6"/>
    <w:rsid w:val="00C04CBA"/>
    <w:rsid w:val="00C054DF"/>
    <w:rsid w:val="00C1047A"/>
    <w:rsid w:val="00C12847"/>
    <w:rsid w:val="00C12F2D"/>
    <w:rsid w:val="00C1331E"/>
    <w:rsid w:val="00C1359B"/>
    <w:rsid w:val="00C138D4"/>
    <w:rsid w:val="00C13AB7"/>
    <w:rsid w:val="00C13DC1"/>
    <w:rsid w:val="00C17B12"/>
    <w:rsid w:val="00C17F5E"/>
    <w:rsid w:val="00C21762"/>
    <w:rsid w:val="00C24543"/>
    <w:rsid w:val="00C254D0"/>
    <w:rsid w:val="00C256A2"/>
    <w:rsid w:val="00C259D0"/>
    <w:rsid w:val="00C2699F"/>
    <w:rsid w:val="00C344AE"/>
    <w:rsid w:val="00C376FE"/>
    <w:rsid w:val="00C40666"/>
    <w:rsid w:val="00C43272"/>
    <w:rsid w:val="00C44811"/>
    <w:rsid w:val="00C458E9"/>
    <w:rsid w:val="00C45DBB"/>
    <w:rsid w:val="00C47472"/>
    <w:rsid w:val="00C509E3"/>
    <w:rsid w:val="00C51515"/>
    <w:rsid w:val="00C51575"/>
    <w:rsid w:val="00C51DA4"/>
    <w:rsid w:val="00C53196"/>
    <w:rsid w:val="00C55BE3"/>
    <w:rsid w:val="00C5660B"/>
    <w:rsid w:val="00C5702F"/>
    <w:rsid w:val="00C57373"/>
    <w:rsid w:val="00C57D8F"/>
    <w:rsid w:val="00C6160D"/>
    <w:rsid w:val="00C64594"/>
    <w:rsid w:val="00C645E0"/>
    <w:rsid w:val="00C65A48"/>
    <w:rsid w:val="00C66B72"/>
    <w:rsid w:val="00C66F5F"/>
    <w:rsid w:val="00C7195D"/>
    <w:rsid w:val="00C72099"/>
    <w:rsid w:val="00C7330F"/>
    <w:rsid w:val="00C738BC"/>
    <w:rsid w:val="00C7776F"/>
    <w:rsid w:val="00C77ED6"/>
    <w:rsid w:val="00C809E1"/>
    <w:rsid w:val="00C80C53"/>
    <w:rsid w:val="00C82E3A"/>
    <w:rsid w:val="00C84637"/>
    <w:rsid w:val="00C84C23"/>
    <w:rsid w:val="00C953C0"/>
    <w:rsid w:val="00C9567A"/>
    <w:rsid w:val="00C97C1C"/>
    <w:rsid w:val="00CA59A3"/>
    <w:rsid w:val="00CA704C"/>
    <w:rsid w:val="00CB212D"/>
    <w:rsid w:val="00CB2660"/>
    <w:rsid w:val="00CB2928"/>
    <w:rsid w:val="00CB327C"/>
    <w:rsid w:val="00CB3587"/>
    <w:rsid w:val="00CB38A8"/>
    <w:rsid w:val="00CB4596"/>
    <w:rsid w:val="00CB4621"/>
    <w:rsid w:val="00CC1317"/>
    <w:rsid w:val="00CC41B4"/>
    <w:rsid w:val="00CC4B8E"/>
    <w:rsid w:val="00CC5E90"/>
    <w:rsid w:val="00CD046C"/>
    <w:rsid w:val="00CD2E02"/>
    <w:rsid w:val="00CD53AB"/>
    <w:rsid w:val="00CD7232"/>
    <w:rsid w:val="00CD7664"/>
    <w:rsid w:val="00CE076C"/>
    <w:rsid w:val="00CE0CEB"/>
    <w:rsid w:val="00CE5199"/>
    <w:rsid w:val="00CE66D5"/>
    <w:rsid w:val="00CE759C"/>
    <w:rsid w:val="00CF05FB"/>
    <w:rsid w:val="00CF072E"/>
    <w:rsid w:val="00CF23E7"/>
    <w:rsid w:val="00CF637A"/>
    <w:rsid w:val="00D003D8"/>
    <w:rsid w:val="00D01B40"/>
    <w:rsid w:val="00D059DE"/>
    <w:rsid w:val="00D07377"/>
    <w:rsid w:val="00D112A3"/>
    <w:rsid w:val="00D1248E"/>
    <w:rsid w:val="00D13FCE"/>
    <w:rsid w:val="00D221FB"/>
    <w:rsid w:val="00D22E58"/>
    <w:rsid w:val="00D22F7F"/>
    <w:rsid w:val="00D25E41"/>
    <w:rsid w:val="00D27542"/>
    <w:rsid w:val="00D306D1"/>
    <w:rsid w:val="00D30DB6"/>
    <w:rsid w:val="00D3229C"/>
    <w:rsid w:val="00D3290C"/>
    <w:rsid w:val="00D33068"/>
    <w:rsid w:val="00D34786"/>
    <w:rsid w:val="00D3571F"/>
    <w:rsid w:val="00D36FDE"/>
    <w:rsid w:val="00D37BFC"/>
    <w:rsid w:val="00D409EB"/>
    <w:rsid w:val="00D42BDF"/>
    <w:rsid w:val="00D436BF"/>
    <w:rsid w:val="00D43F5E"/>
    <w:rsid w:val="00D465DD"/>
    <w:rsid w:val="00D47A8E"/>
    <w:rsid w:val="00D52D14"/>
    <w:rsid w:val="00D52D81"/>
    <w:rsid w:val="00D547C7"/>
    <w:rsid w:val="00D57B57"/>
    <w:rsid w:val="00D61762"/>
    <w:rsid w:val="00D62D41"/>
    <w:rsid w:val="00D63AC0"/>
    <w:rsid w:val="00D64038"/>
    <w:rsid w:val="00D65552"/>
    <w:rsid w:val="00D66B6C"/>
    <w:rsid w:val="00D67CD3"/>
    <w:rsid w:val="00D702DC"/>
    <w:rsid w:val="00D70CB0"/>
    <w:rsid w:val="00D70FDD"/>
    <w:rsid w:val="00D712D3"/>
    <w:rsid w:val="00D71422"/>
    <w:rsid w:val="00D720CB"/>
    <w:rsid w:val="00D72310"/>
    <w:rsid w:val="00D72DC6"/>
    <w:rsid w:val="00D72FB5"/>
    <w:rsid w:val="00D7558D"/>
    <w:rsid w:val="00D817BC"/>
    <w:rsid w:val="00D81D92"/>
    <w:rsid w:val="00D84241"/>
    <w:rsid w:val="00D86544"/>
    <w:rsid w:val="00D86FDB"/>
    <w:rsid w:val="00D906B6"/>
    <w:rsid w:val="00D935F4"/>
    <w:rsid w:val="00D93617"/>
    <w:rsid w:val="00D94C57"/>
    <w:rsid w:val="00DA1B99"/>
    <w:rsid w:val="00DA24BC"/>
    <w:rsid w:val="00DA2856"/>
    <w:rsid w:val="00DA35AE"/>
    <w:rsid w:val="00DA3763"/>
    <w:rsid w:val="00DA5A17"/>
    <w:rsid w:val="00DA5FB0"/>
    <w:rsid w:val="00DA6DF1"/>
    <w:rsid w:val="00DA7B5F"/>
    <w:rsid w:val="00DB03EB"/>
    <w:rsid w:val="00DB0CD8"/>
    <w:rsid w:val="00DB12B3"/>
    <w:rsid w:val="00DB1F5F"/>
    <w:rsid w:val="00DB3025"/>
    <w:rsid w:val="00DB7046"/>
    <w:rsid w:val="00DB73E0"/>
    <w:rsid w:val="00DC11E7"/>
    <w:rsid w:val="00DC17CC"/>
    <w:rsid w:val="00DC26DC"/>
    <w:rsid w:val="00DC2F43"/>
    <w:rsid w:val="00DC7023"/>
    <w:rsid w:val="00DC74AB"/>
    <w:rsid w:val="00DC769A"/>
    <w:rsid w:val="00DD2831"/>
    <w:rsid w:val="00DD3C21"/>
    <w:rsid w:val="00DD3D86"/>
    <w:rsid w:val="00DD4804"/>
    <w:rsid w:val="00DD553F"/>
    <w:rsid w:val="00DD6022"/>
    <w:rsid w:val="00DD7E7F"/>
    <w:rsid w:val="00DE016D"/>
    <w:rsid w:val="00DE0EB7"/>
    <w:rsid w:val="00DE31EF"/>
    <w:rsid w:val="00DE4E09"/>
    <w:rsid w:val="00DE559B"/>
    <w:rsid w:val="00DE5AFE"/>
    <w:rsid w:val="00DE5F88"/>
    <w:rsid w:val="00DF1EC4"/>
    <w:rsid w:val="00DF215D"/>
    <w:rsid w:val="00DF2CA7"/>
    <w:rsid w:val="00DF471A"/>
    <w:rsid w:val="00DF4983"/>
    <w:rsid w:val="00DF5520"/>
    <w:rsid w:val="00DF5573"/>
    <w:rsid w:val="00DF5621"/>
    <w:rsid w:val="00E00A13"/>
    <w:rsid w:val="00E0292C"/>
    <w:rsid w:val="00E0340B"/>
    <w:rsid w:val="00E04864"/>
    <w:rsid w:val="00E04A90"/>
    <w:rsid w:val="00E05973"/>
    <w:rsid w:val="00E0666C"/>
    <w:rsid w:val="00E07BEE"/>
    <w:rsid w:val="00E1076E"/>
    <w:rsid w:val="00E10EE7"/>
    <w:rsid w:val="00E16826"/>
    <w:rsid w:val="00E17148"/>
    <w:rsid w:val="00E219C7"/>
    <w:rsid w:val="00E22812"/>
    <w:rsid w:val="00E30139"/>
    <w:rsid w:val="00E30ABA"/>
    <w:rsid w:val="00E311CF"/>
    <w:rsid w:val="00E3735C"/>
    <w:rsid w:val="00E42232"/>
    <w:rsid w:val="00E43157"/>
    <w:rsid w:val="00E44B7D"/>
    <w:rsid w:val="00E461CE"/>
    <w:rsid w:val="00E54A31"/>
    <w:rsid w:val="00E54DE3"/>
    <w:rsid w:val="00E5500A"/>
    <w:rsid w:val="00E61A16"/>
    <w:rsid w:val="00E634EE"/>
    <w:rsid w:val="00E63529"/>
    <w:rsid w:val="00E64DA3"/>
    <w:rsid w:val="00E66F47"/>
    <w:rsid w:val="00E700A8"/>
    <w:rsid w:val="00E71748"/>
    <w:rsid w:val="00E720CA"/>
    <w:rsid w:val="00E7589D"/>
    <w:rsid w:val="00E75940"/>
    <w:rsid w:val="00E808EB"/>
    <w:rsid w:val="00E83F2D"/>
    <w:rsid w:val="00E846A9"/>
    <w:rsid w:val="00E84EB5"/>
    <w:rsid w:val="00E85662"/>
    <w:rsid w:val="00E860EB"/>
    <w:rsid w:val="00E87870"/>
    <w:rsid w:val="00E8789F"/>
    <w:rsid w:val="00E91816"/>
    <w:rsid w:val="00E93B2B"/>
    <w:rsid w:val="00E93F0C"/>
    <w:rsid w:val="00E9563B"/>
    <w:rsid w:val="00E960EC"/>
    <w:rsid w:val="00E9653D"/>
    <w:rsid w:val="00E97B71"/>
    <w:rsid w:val="00EA2D0C"/>
    <w:rsid w:val="00EA3BB5"/>
    <w:rsid w:val="00EA3C6C"/>
    <w:rsid w:val="00EA3D34"/>
    <w:rsid w:val="00EA623D"/>
    <w:rsid w:val="00EA62A6"/>
    <w:rsid w:val="00EB0378"/>
    <w:rsid w:val="00EB342E"/>
    <w:rsid w:val="00EB454D"/>
    <w:rsid w:val="00EC3C89"/>
    <w:rsid w:val="00EC5320"/>
    <w:rsid w:val="00EC6066"/>
    <w:rsid w:val="00EC7066"/>
    <w:rsid w:val="00ED0663"/>
    <w:rsid w:val="00ED0870"/>
    <w:rsid w:val="00ED1926"/>
    <w:rsid w:val="00ED266D"/>
    <w:rsid w:val="00ED31F2"/>
    <w:rsid w:val="00ED76BE"/>
    <w:rsid w:val="00EE695B"/>
    <w:rsid w:val="00EF1109"/>
    <w:rsid w:val="00EF619B"/>
    <w:rsid w:val="00EF67B7"/>
    <w:rsid w:val="00F00B55"/>
    <w:rsid w:val="00F01351"/>
    <w:rsid w:val="00F02AD1"/>
    <w:rsid w:val="00F0330D"/>
    <w:rsid w:val="00F039D9"/>
    <w:rsid w:val="00F04E73"/>
    <w:rsid w:val="00F12631"/>
    <w:rsid w:val="00F132BE"/>
    <w:rsid w:val="00F142A7"/>
    <w:rsid w:val="00F142AD"/>
    <w:rsid w:val="00F14821"/>
    <w:rsid w:val="00F15AAF"/>
    <w:rsid w:val="00F1618B"/>
    <w:rsid w:val="00F1711A"/>
    <w:rsid w:val="00F21528"/>
    <w:rsid w:val="00F253CC"/>
    <w:rsid w:val="00F27106"/>
    <w:rsid w:val="00F30420"/>
    <w:rsid w:val="00F31870"/>
    <w:rsid w:val="00F32582"/>
    <w:rsid w:val="00F32BE4"/>
    <w:rsid w:val="00F32F05"/>
    <w:rsid w:val="00F33C41"/>
    <w:rsid w:val="00F34C01"/>
    <w:rsid w:val="00F37106"/>
    <w:rsid w:val="00F40165"/>
    <w:rsid w:val="00F42067"/>
    <w:rsid w:val="00F4353B"/>
    <w:rsid w:val="00F43ED4"/>
    <w:rsid w:val="00F44B5F"/>
    <w:rsid w:val="00F50071"/>
    <w:rsid w:val="00F50BDD"/>
    <w:rsid w:val="00F50E00"/>
    <w:rsid w:val="00F519CF"/>
    <w:rsid w:val="00F51CD8"/>
    <w:rsid w:val="00F54DA3"/>
    <w:rsid w:val="00F56BA5"/>
    <w:rsid w:val="00F578C0"/>
    <w:rsid w:val="00F60E22"/>
    <w:rsid w:val="00F63B9F"/>
    <w:rsid w:val="00F659B3"/>
    <w:rsid w:val="00F659D6"/>
    <w:rsid w:val="00F659F7"/>
    <w:rsid w:val="00F66BB1"/>
    <w:rsid w:val="00F67E86"/>
    <w:rsid w:val="00F7068A"/>
    <w:rsid w:val="00F72A6F"/>
    <w:rsid w:val="00F72D8D"/>
    <w:rsid w:val="00F75234"/>
    <w:rsid w:val="00F76C40"/>
    <w:rsid w:val="00F774CE"/>
    <w:rsid w:val="00F807E6"/>
    <w:rsid w:val="00F81395"/>
    <w:rsid w:val="00F82079"/>
    <w:rsid w:val="00F84F56"/>
    <w:rsid w:val="00F917D1"/>
    <w:rsid w:val="00F9254D"/>
    <w:rsid w:val="00F92FCB"/>
    <w:rsid w:val="00F93130"/>
    <w:rsid w:val="00F9401F"/>
    <w:rsid w:val="00F94B5A"/>
    <w:rsid w:val="00F9653B"/>
    <w:rsid w:val="00FA12CC"/>
    <w:rsid w:val="00FA174E"/>
    <w:rsid w:val="00FA1A0F"/>
    <w:rsid w:val="00FA5093"/>
    <w:rsid w:val="00FA682A"/>
    <w:rsid w:val="00FB2631"/>
    <w:rsid w:val="00FB4088"/>
    <w:rsid w:val="00FB4345"/>
    <w:rsid w:val="00FB5B74"/>
    <w:rsid w:val="00FB5E42"/>
    <w:rsid w:val="00FB62CF"/>
    <w:rsid w:val="00FC0059"/>
    <w:rsid w:val="00FC040E"/>
    <w:rsid w:val="00FC056E"/>
    <w:rsid w:val="00FC1D93"/>
    <w:rsid w:val="00FC3038"/>
    <w:rsid w:val="00FC4B4B"/>
    <w:rsid w:val="00FC7ED6"/>
    <w:rsid w:val="00FD232E"/>
    <w:rsid w:val="00FD3C3B"/>
    <w:rsid w:val="00FD5957"/>
    <w:rsid w:val="00FD5C3D"/>
    <w:rsid w:val="00FD7093"/>
    <w:rsid w:val="00FE01E7"/>
    <w:rsid w:val="00FE2A8B"/>
    <w:rsid w:val="00FE6B45"/>
    <w:rsid w:val="00FF11BB"/>
    <w:rsid w:val="00FF3F07"/>
    <w:rsid w:val="00FF55F3"/>
    <w:rsid w:val="00FF5851"/>
    <w:rsid w:val="00FF5EF7"/>
    <w:rsid w:val="00FF7859"/>
    <w:rsid w:val="00FF7AA8"/>
    <w:rsid w:val="00FF7B79"/>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B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C80C53"/>
    <w:rPr>
      <w:sz w:val="16"/>
      <w:szCs w:val="16"/>
    </w:rPr>
  </w:style>
  <w:style w:type="paragraph" w:styleId="CommentText">
    <w:name w:val="annotation text"/>
    <w:basedOn w:val="Normal"/>
    <w:link w:val="CommentTextChar"/>
    <w:uiPriority w:val="99"/>
    <w:unhideWhenUsed/>
    <w:rsid w:val="00C80C53"/>
    <w:rPr>
      <w:sz w:val="20"/>
      <w:szCs w:val="20"/>
    </w:rPr>
  </w:style>
  <w:style w:type="character" w:customStyle="1" w:styleId="CommentTextChar">
    <w:name w:val="Comment Text Char"/>
    <w:basedOn w:val="DefaultParagraphFont"/>
    <w:link w:val="CommentText"/>
    <w:uiPriority w:val="99"/>
    <w:rsid w:val="00C80C53"/>
    <w:rPr>
      <w:lang w:val="en-US" w:eastAsia="en-US"/>
    </w:rPr>
  </w:style>
  <w:style w:type="paragraph" w:styleId="CommentSubject">
    <w:name w:val="annotation subject"/>
    <w:basedOn w:val="CommentText"/>
    <w:next w:val="CommentText"/>
    <w:link w:val="CommentSubjectChar"/>
    <w:uiPriority w:val="99"/>
    <w:semiHidden/>
    <w:unhideWhenUsed/>
    <w:rsid w:val="007C502C"/>
    <w:rPr>
      <w:b/>
      <w:bCs/>
    </w:rPr>
  </w:style>
  <w:style w:type="character" w:customStyle="1" w:styleId="CommentSubjectChar">
    <w:name w:val="Comment Subject Char"/>
    <w:basedOn w:val="CommentTextChar"/>
    <w:link w:val="CommentSubject"/>
    <w:uiPriority w:val="99"/>
    <w:semiHidden/>
    <w:rsid w:val="007C502C"/>
    <w:rPr>
      <w:b/>
      <w:bCs/>
      <w:lang w:val="en-US" w:eastAsia="en-US"/>
    </w:rPr>
  </w:style>
  <w:style w:type="character" w:customStyle="1" w:styleId="UnresolvedMention1">
    <w:name w:val="Unresolved Mention1"/>
    <w:basedOn w:val="DefaultParagraphFont"/>
    <w:uiPriority w:val="99"/>
    <w:semiHidden/>
    <w:unhideWhenUsed/>
    <w:rsid w:val="00FA12CC"/>
    <w:rPr>
      <w:color w:val="605E5C"/>
      <w:shd w:val="clear" w:color="auto" w:fill="E1DFDD"/>
    </w:rPr>
  </w:style>
  <w:style w:type="character" w:customStyle="1" w:styleId="ui-provider">
    <w:name w:val="ui-provider"/>
    <w:basedOn w:val="DefaultParagraphFont"/>
    <w:rsid w:val="00DE5AFE"/>
  </w:style>
  <w:style w:type="character" w:customStyle="1" w:styleId="ListParagraphChar">
    <w:name w:val="List Paragraph Char"/>
    <w:link w:val="ListParagraph"/>
    <w:uiPriority w:val="34"/>
    <w:rsid w:val="00893D2C"/>
    <w:rPr>
      <w:rFonts w:ascii="Cambria" w:eastAsia="Cambria" w:hAnsi="Cambria" w:cs="Cambria"/>
      <w:color w:val="000000"/>
      <w:sz w:val="24"/>
      <w:szCs w:val="24"/>
      <w:u w:color="000000"/>
      <w:lang w:val="en-US"/>
    </w:rPr>
  </w:style>
  <w:style w:type="character" w:customStyle="1" w:styleId="normaltextrun">
    <w:name w:val="normaltextrun"/>
    <w:basedOn w:val="DefaultParagraphFont"/>
    <w:rsid w:val="00DB3025"/>
  </w:style>
  <w:style w:type="paragraph" w:customStyle="1" w:styleId="paragraph">
    <w:name w:val="paragraph"/>
    <w:basedOn w:val="Normal"/>
    <w:rsid w:val="00DB30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 w:type="character" w:customStyle="1" w:styleId="eop">
    <w:name w:val="eop"/>
    <w:basedOn w:val="DefaultParagraphFont"/>
    <w:rsid w:val="00DB3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decisiones/pdf/Resolucion-3-20-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589DCDDB8A16B44BDC2A7128ECAC845" ma:contentTypeVersion="17" ma:contentTypeDescription="Crear nuevo documento." ma:contentTypeScope="" ma:versionID="9fabe39b0392430c97ffdb4d1a0d59ba">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fe6fd6a4e042e421bb0767fe76cf7c7d"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ECB6F-BCB6-4FD2-86FF-B94F67A0ABA5}">
  <ds:schemaRefs>
    <ds:schemaRef ds:uri="http://schemas.microsoft.com/sharepoint/v3/contenttype/forms"/>
  </ds:schemaRefs>
</ds:datastoreItem>
</file>

<file path=customXml/itemProps2.xml><?xml version="1.0" encoding="utf-8"?>
<ds:datastoreItem xmlns:ds="http://schemas.openxmlformats.org/officeDocument/2006/customXml" ds:itemID="{3BDB312B-0A74-4D27-8D5B-B004EFBF1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D7A3F4-81E8-4F5B-BCA2-0230209CC115}">
  <ds:schemaRefs>
    <ds:schemaRef ds:uri="730f74aa-8393-4aa5-b2f8-3c7aae566a68"/>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7ff2a89a-f9c3-4229-b04b-1f4abb2786a1"/>
    <ds:schemaRef ds:uri="http://www.w3.org/XML/1998/namespace"/>
  </ds:schemaRefs>
</ds:datastoreItem>
</file>

<file path=customXml/itemProps4.xml><?xml version="1.0" encoding="utf-8"?>
<ds:datastoreItem xmlns:ds="http://schemas.openxmlformats.org/officeDocument/2006/customXml" ds:itemID="{700F0A4A-ACFD-48D5-8AEE-51AC3DA5E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5207</Words>
  <Characters>29684</Characters>
  <Application>Microsoft Office Word</Application>
  <DocSecurity>0</DocSecurity>
  <Lines>247</Lines>
  <Paragraphs>69</Paragraphs>
  <ScaleCrop>false</ScaleCrop>
  <Manager/>
  <Company/>
  <LinksUpToDate>false</LinksUpToDate>
  <CharactersWithSpaces>34822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2023-11-16T17:46:00Z</dcterms:created>
  <dcterms:modified xsi:type="dcterms:W3CDTF">2023-11-16T17:46:00Z</dcterms:modified>
  <cp:category/>
</cp:coreProperties>
</file>